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94067A" w14:textId="77777777" w:rsidR="008834BA" w:rsidRPr="00456DD1" w:rsidRDefault="008834BA" w:rsidP="008834BA">
      <w:pPr>
        <w:jc w:val="center"/>
        <w:rPr>
          <w:rFonts w:ascii="仿宋" w:eastAsia="仿宋" w:hAnsi="仿宋"/>
          <w:b/>
          <w:sz w:val="36"/>
          <w:szCs w:val="36"/>
        </w:rPr>
      </w:pPr>
      <w:r w:rsidRPr="00456DD1">
        <w:rPr>
          <w:rFonts w:ascii="仿宋" w:eastAsia="仿宋" w:hAnsi="仿宋" w:hint="eastAsia"/>
          <w:b/>
          <w:sz w:val="36"/>
          <w:szCs w:val="36"/>
        </w:rPr>
        <w:t>标的物介绍</w:t>
      </w:r>
    </w:p>
    <w:p w14:paraId="44E9AA4B" w14:textId="77777777" w:rsidR="008834BA" w:rsidRPr="00456DD1" w:rsidRDefault="008834BA" w:rsidP="008834BA">
      <w:pPr>
        <w:rPr>
          <w:rFonts w:ascii="仿宋" w:eastAsia="仿宋" w:hAnsi="仿宋"/>
        </w:rPr>
      </w:pPr>
    </w:p>
    <w:p w14:paraId="2B45FCF8" w14:textId="77777777" w:rsidR="00456DD1" w:rsidRPr="00456DD1" w:rsidRDefault="008834BA" w:rsidP="008834BA">
      <w:pPr>
        <w:spacing w:line="360" w:lineRule="auto"/>
        <w:ind w:firstLineChars="200" w:firstLine="562"/>
        <w:rPr>
          <w:rFonts w:ascii="仿宋" w:eastAsia="仿宋" w:hAnsi="仿宋"/>
          <w:sz w:val="28"/>
          <w:szCs w:val="24"/>
        </w:rPr>
      </w:pPr>
      <w:bookmarkStart w:id="0" w:name="_Hlk89712118"/>
      <w:r w:rsidRPr="00456DD1">
        <w:rPr>
          <w:rFonts w:ascii="仿宋" w:eastAsia="仿宋" w:hAnsi="仿宋" w:hint="eastAsia"/>
          <w:b/>
          <w:bCs/>
          <w:sz w:val="28"/>
          <w:szCs w:val="24"/>
          <w:u w:val="single"/>
        </w:rPr>
        <w:t>佛山市南海茂业纺织有限公司等</w:t>
      </w:r>
      <w:r w:rsidRPr="00456DD1">
        <w:rPr>
          <w:rFonts w:ascii="仿宋" w:eastAsia="仿宋" w:hAnsi="仿宋"/>
          <w:b/>
          <w:bCs/>
          <w:sz w:val="28"/>
          <w:szCs w:val="24"/>
          <w:u w:val="single"/>
        </w:rPr>
        <w:t>20户</w:t>
      </w:r>
      <w:r w:rsidRPr="00456DD1">
        <w:rPr>
          <w:rFonts w:ascii="仿宋" w:eastAsia="仿宋" w:hAnsi="仿宋" w:hint="eastAsia"/>
          <w:b/>
          <w:bCs/>
          <w:sz w:val="28"/>
          <w:szCs w:val="24"/>
          <w:u w:val="single"/>
        </w:rPr>
        <w:t>债权</w:t>
      </w:r>
      <w:r w:rsidRPr="00456DD1">
        <w:rPr>
          <w:rFonts w:ascii="仿宋" w:eastAsia="仿宋" w:hAnsi="仿宋"/>
          <w:sz w:val="28"/>
          <w:szCs w:val="24"/>
          <w:u w:val="single"/>
        </w:rPr>
        <w:t>（下称“标的债权”），</w:t>
      </w:r>
      <w:r w:rsidRPr="00456DD1">
        <w:rPr>
          <w:rFonts w:ascii="仿宋" w:eastAsia="仿宋" w:hAnsi="仿宋" w:hint="eastAsia"/>
          <w:sz w:val="28"/>
          <w:szCs w:val="24"/>
        </w:rPr>
        <w:t>标的债权项下抵押物均已处置完毕，标的债权处置基准日为</w:t>
      </w:r>
      <w:r w:rsidRPr="00456DD1">
        <w:rPr>
          <w:rFonts w:ascii="仿宋" w:eastAsia="仿宋" w:hAnsi="仿宋"/>
          <w:sz w:val="28"/>
          <w:szCs w:val="24"/>
        </w:rPr>
        <w:t>2024年10月31日，截止各债权计息基准日，债权金额合计</w:t>
      </w:r>
      <w:r w:rsidR="00AE0882" w:rsidRPr="00456DD1">
        <w:rPr>
          <w:rFonts w:ascii="仿宋" w:eastAsia="仿宋" w:hAnsi="仿宋"/>
          <w:sz w:val="28"/>
          <w:szCs w:val="24"/>
        </w:rPr>
        <w:t>48,380.57</w:t>
      </w:r>
      <w:r w:rsidRPr="00456DD1">
        <w:rPr>
          <w:rFonts w:ascii="仿宋" w:eastAsia="仿宋" w:hAnsi="仿宋"/>
          <w:sz w:val="28"/>
          <w:szCs w:val="24"/>
        </w:rPr>
        <w:t>万元，其中债权本金</w:t>
      </w:r>
      <w:r w:rsidR="00AE0882" w:rsidRPr="00456DD1">
        <w:rPr>
          <w:rFonts w:ascii="仿宋" w:eastAsia="仿宋" w:hAnsi="仿宋"/>
          <w:sz w:val="28"/>
          <w:szCs w:val="24"/>
        </w:rPr>
        <w:t>18,166.23</w:t>
      </w:r>
      <w:r w:rsidRPr="00456DD1">
        <w:rPr>
          <w:rFonts w:ascii="仿宋" w:eastAsia="仿宋" w:hAnsi="仿宋"/>
          <w:sz w:val="28"/>
          <w:szCs w:val="24"/>
        </w:rPr>
        <w:t>万元、利息</w:t>
      </w:r>
      <w:r w:rsidR="00AE0882" w:rsidRPr="00456DD1">
        <w:rPr>
          <w:rFonts w:ascii="仿宋" w:eastAsia="仿宋" w:hAnsi="仿宋"/>
          <w:sz w:val="28"/>
          <w:szCs w:val="24"/>
        </w:rPr>
        <w:t>30,214.34</w:t>
      </w:r>
      <w:r w:rsidRPr="00456DD1">
        <w:rPr>
          <w:rFonts w:ascii="仿宋" w:eastAsia="仿宋" w:hAnsi="仿宋"/>
          <w:sz w:val="28"/>
          <w:szCs w:val="24"/>
        </w:rPr>
        <w:t>万元（</w:t>
      </w:r>
      <w:r w:rsidRPr="00456DD1">
        <w:rPr>
          <w:rFonts w:ascii="仿宋" w:eastAsia="仿宋" w:hAnsi="仿宋" w:hint="eastAsia"/>
          <w:sz w:val="28"/>
          <w:szCs w:val="24"/>
        </w:rPr>
        <w:t>利息等仅供参考，具体以实际计算为准。</w:t>
      </w:r>
      <w:r w:rsidRPr="00456DD1">
        <w:rPr>
          <w:rFonts w:ascii="仿宋" w:eastAsia="仿宋" w:hAnsi="仿宋"/>
          <w:sz w:val="28"/>
          <w:szCs w:val="24"/>
        </w:rPr>
        <w:t>具体以借款合同、担保合同</w:t>
      </w:r>
      <w:r w:rsidRPr="00456DD1">
        <w:rPr>
          <w:rFonts w:ascii="仿宋" w:eastAsia="仿宋" w:hAnsi="仿宋" w:hint="eastAsia"/>
          <w:sz w:val="28"/>
          <w:szCs w:val="24"/>
        </w:rPr>
        <w:t>等合同</w:t>
      </w:r>
      <w:r w:rsidRPr="00456DD1">
        <w:rPr>
          <w:rFonts w:ascii="仿宋" w:eastAsia="仿宋" w:hAnsi="仿宋"/>
          <w:sz w:val="28"/>
          <w:szCs w:val="24"/>
        </w:rPr>
        <w:t>及中国人民银行的有关规定或生效法律文书及相关法律法规确定的方法计算为准）</w:t>
      </w:r>
      <w:r w:rsidRPr="00456DD1">
        <w:rPr>
          <w:rFonts w:ascii="仿宋" w:eastAsia="仿宋" w:hAnsi="仿宋" w:hint="eastAsia"/>
          <w:sz w:val="28"/>
          <w:szCs w:val="24"/>
        </w:rPr>
        <w:t>，</w:t>
      </w:r>
      <w:r w:rsidRPr="00456DD1">
        <w:rPr>
          <w:rFonts w:ascii="仿宋" w:eastAsia="仿宋" w:hAnsi="仿宋"/>
          <w:sz w:val="28"/>
          <w:szCs w:val="24"/>
        </w:rPr>
        <w:t>计息基准日至处置基准日期间累计回收10,416.84万元，归属</w:t>
      </w:r>
      <w:r w:rsidRPr="00456DD1">
        <w:rPr>
          <w:rFonts w:ascii="仿宋" w:eastAsia="仿宋" w:hAnsi="仿宋" w:hint="eastAsia"/>
          <w:sz w:val="28"/>
          <w:szCs w:val="24"/>
        </w:rPr>
        <w:t>广州资产管理有限公司</w:t>
      </w:r>
      <w:r w:rsidRPr="00456DD1">
        <w:rPr>
          <w:rFonts w:ascii="仿宋" w:eastAsia="仿宋" w:hAnsi="仿宋"/>
          <w:sz w:val="28"/>
          <w:szCs w:val="24"/>
        </w:rPr>
        <w:t>所有，未冲减债权本息，不在本次转让范围内</w:t>
      </w:r>
      <w:r w:rsidRPr="00456DD1">
        <w:rPr>
          <w:rFonts w:ascii="仿宋" w:eastAsia="仿宋" w:hAnsi="仿宋" w:hint="eastAsia"/>
          <w:sz w:val="28"/>
          <w:szCs w:val="24"/>
        </w:rPr>
        <w:t>。</w:t>
      </w:r>
      <w:bookmarkEnd w:id="0"/>
    </w:p>
    <w:p w14:paraId="370687B1" w14:textId="77777777" w:rsidR="00456DD1" w:rsidRPr="00456DD1" w:rsidRDefault="00456DD1" w:rsidP="00456DD1">
      <w:pPr>
        <w:pStyle w:val="aa"/>
        <w:numPr>
          <w:ilvl w:val="0"/>
          <w:numId w:val="1"/>
        </w:numPr>
        <w:ind w:firstLineChars="0"/>
        <w:rPr>
          <w:b/>
          <w:bCs/>
        </w:rPr>
      </w:pPr>
      <w:r w:rsidRPr="00456DD1">
        <w:rPr>
          <w:rFonts w:hint="eastAsia"/>
          <w:b/>
          <w:bCs/>
        </w:rPr>
        <w:t>项目亮点</w:t>
      </w:r>
    </w:p>
    <w:p w14:paraId="109063BA" w14:textId="77777777" w:rsidR="00456DD1" w:rsidRPr="00456DD1" w:rsidRDefault="00456DD1" w:rsidP="00456DD1">
      <w:pPr>
        <w:ind w:firstLine="640"/>
        <w:rPr>
          <w:rFonts w:ascii="仿宋" w:eastAsia="仿宋" w:hAnsi="仿宋" w:cs="Times New Roman"/>
          <w:sz w:val="28"/>
          <w:szCs w:val="28"/>
        </w:rPr>
      </w:pPr>
      <w:r w:rsidRPr="00456DD1">
        <w:rPr>
          <w:rFonts w:ascii="仿宋" w:eastAsia="仿宋" w:hAnsi="仿宋" w:cs="Times New Roman" w:hint="eastAsia"/>
          <w:sz w:val="28"/>
          <w:szCs w:val="28"/>
        </w:rPr>
        <w:t>标的债权的债权债务关系清晰，大部分债权均经过诉讼程序，已进入司法执行阶段，意向买受人无需承担额外的诉讼成本，且部分债权的保证人为自然人，债权可获得清偿的可能性较高。</w:t>
      </w:r>
    </w:p>
    <w:p w14:paraId="74F34CF6" w14:textId="77777777" w:rsidR="00456DD1" w:rsidRDefault="008834BA" w:rsidP="008834BA">
      <w:pPr>
        <w:spacing w:line="360" w:lineRule="auto"/>
        <w:ind w:firstLineChars="200" w:firstLine="560"/>
        <w:rPr>
          <w:rFonts w:ascii="仿宋_GB2312" w:eastAsia="仿宋_GB2312"/>
          <w:sz w:val="28"/>
          <w:szCs w:val="24"/>
        </w:rPr>
        <w:sectPr w:rsidR="00456DD1" w:rsidSect="00987924">
          <w:pgSz w:w="11906" w:h="16838"/>
          <w:pgMar w:top="1440" w:right="1800" w:bottom="1440" w:left="1800" w:header="851" w:footer="992" w:gutter="0"/>
          <w:pgNumType w:start="1"/>
          <w:cols w:space="425"/>
          <w:docGrid w:type="lines" w:linePitch="312"/>
        </w:sectPr>
      </w:pPr>
      <w:r w:rsidRPr="00456DD1">
        <w:rPr>
          <w:rFonts w:ascii="仿宋" w:eastAsia="仿宋" w:hAnsi="仿宋" w:hint="eastAsia"/>
          <w:sz w:val="28"/>
          <w:szCs w:val="24"/>
        </w:rPr>
        <w:t>具体情况如下：</w:t>
      </w:r>
    </w:p>
    <w:p w14:paraId="38187E48" w14:textId="77777777" w:rsidR="008834BA" w:rsidRDefault="008834BA" w:rsidP="008834BA">
      <w:pPr>
        <w:ind w:firstLineChars="250" w:firstLine="600"/>
        <w:jc w:val="right"/>
        <w:rPr>
          <w:rFonts w:ascii="Times New Roman" w:eastAsia="仿宋_GB2312" w:hAnsi="Times New Roman" w:cs="Times New Roman"/>
          <w:sz w:val="24"/>
          <w:szCs w:val="32"/>
        </w:rPr>
      </w:pPr>
    </w:p>
    <w:tbl>
      <w:tblPr>
        <w:tblStyle w:val="a7"/>
        <w:tblW w:w="14063" w:type="dxa"/>
        <w:jc w:val="center"/>
        <w:tblLook w:val="04A0" w:firstRow="1" w:lastRow="0" w:firstColumn="1" w:lastColumn="0" w:noHBand="0" w:noVBand="1"/>
      </w:tblPr>
      <w:tblGrid>
        <w:gridCol w:w="433"/>
        <w:gridCol w:w="1993"/>
        <w:gridCol w:w="1289"/>
        <w:gridCol w:w="1169"/>
        <w:gridCol w:w="1169"/>
        <w:gridCol w:w="1169"/>
        <w:gridCol w:w="1274"/>
        <w:gridCol w:w="1977"/>
        <w:gridCol w:w="2446"/>
        <w:gridCol w:w="1144"/>
      </w:tblGrid>
      <w:tr w:rsidR="008834BA" w:rsidRPr="00456DD1" w14:paraId="141D8BCD" w14:textId="77777777" w:rsidTr="00776630">
        <w:trPr>
          <w:cantSplit/>
          <w:tblHeader/>
          <w:jc w:val="center"/>
        </w:trPr>
        <w:tc>
          <w:tcPr>
            <w:tcW w:w="434" w:type="dxa"/>
            <w:shd w:val="clear" w:color="auto" w:fill="FFFFFF"/>
            <w:vAlign w:val="center"/>
          </w:tcPr>
          <w:p w14:paraId="1EB1682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序号</w:t>
            </w:r>
          </w:p>
        </w:tc>
        <w:tc>
          <w:tcPr>
            <w:tcW w:w="1995" w:type="dxa"/>
            <w:shd w:val="clear" w:color="auto" w:fill="FFFFFF"/>
            <w:vAlign w:val="center"/>
          </w:tcPr>
          <w:p w14:paraId="16F4508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借款人名称</w:t>
            </w:r>
          </w:p>
        </w:tc>
        <w:tc>
          <w:tcPr>
            <w:tcW w:w="1290" w:type="dxa"/>
            <w:shd w:val="clear" w:color="auto" w:fill="FFFFFF"/>
            <w:vAlign w:val="center"/>
          </w:tcPr>
          <w:p w14:paraId="35C2B1D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计息基准日</w:t>
            </w:r>
          </w:p>
        </w:tc>
        <w:tc>
          <w:tcPr>
            <w:tcW w:w="1166" w:type="dxa"/>
            <w:shd w:val="clear" w:color="auto" w:fill="FFFFFF"/>
            <w:vAlign w:val="center"/>
          </w:tcPr>
          <w:p w14:paraId="092CB084" w14:textId="77777777" w:rsidR="008834BA" w:rsidRPr="00456DD1" w:rsidRDefault="008834BA" w:rsidP="00776630">
            <w:pPr>
              <w:jc w:val="center"/>
              <w:rPr>
                <w:rFonts w:ascii="仿宋" w:eastAsia="仿宋" w:hAnsi="仿宋"/>
                <w:b/>
                <w:sz w:val="21"/>
                <w:szCs w:val="21"/>
              </w:rPr>
            </w:pPr>
            <w:r w:rsidRPr="00456DD1">
              <w:rPr>
                <w:rFonts w:ascii="仿宋" w:eastAsia="仿宋" w:hAnsi="仿宋" w:hint="eastAsia"/>
                <w:b/>
                <w:sz w:val="21"/>
                <w:szCs w:val="21"/>
              </w:rPr>
              <w:t>本金</w:t>
            </w:r>
          </w:p>
          <w:p w14:paraId="127C68A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（万元</w:t>
            </w:r>
            <w:r w:rsidRPr="00456DD1">
              <w:rPr>
                <w:rFonts w:ascii="仿宋" w:eastAsia="仿宋" w:hAnsi="仿宋"/>
                <w:b/>
                <w:sz w:val="21"/>
                <w:szCs w:val="21"/>
              </w:rPr>
              <w:t>)</w:t>
            </w:r>
          </w:p>
        </w:tc>
        <w:tc>
          <w:tcPr>
            <w:tcW w:w="1166" w:type="dxa"/>
            <w:shd w:val="clear" w:color="auto" w:fill="FFFFFF"/>
            <w:vAlign w:val="center"/>
          </w:tcPr>
          <w:p w14:paraId="49C7D16B" w14:textId="77777777" w:rsidR="008834BA" w:rsidRPr="00456DD1" w:rsidRDefault="008834BA" w:rsidP="00776630">
            <w:pPr>
              <w:jc w:val="center"/>
              <w:rPr>
                <w:rFonts w:ascii="仿宋" w:eastAsia="仿宋" w:hAnsi="仿宋"/>
                <w:b/>
                <w:sz w:val="21"/>
                <w:szCs w:val="21"/>
              </w:rPr>
            </w:pPr>
            <w:r w:rsidRPr="00456DD1">
              <w:rPr>
                <w:rFonts w:ascii="仿宋" w:eastAsia="仿宋" w:hAnsi="仿宋" w:hint="eastAsia"/>
                <w:b/>
                <w:sz w:val="21"/>
                <w:szCs w:val="21"/>
              </w:rPr>
              <w:t>利息</w:t>
            </w:r>
          </w:p>
          <w:p w14:paraId="11B9CE4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（万元</w:t>
            </w:r>
            <w:r w:rsidRPr="00456DD1">
              <w:rPr>
                <w:rFonts w:ascii="仿宋" w:eastAsia="仿宋" w:hAnsi="仿宋"/>
                <w:b/>
                <w:sz w:val="21"/>
                <w:szCs w:val="21"/>
              </w:rPr>
              <w:t>)</w:t>
            </w:r>
          </w:p>
        </w:tc>
        <w:tc>
          <w:tcPr>
            <w:tcW w:w="1166" w:type="dxa"/>
            <w:shd w:val="clear" w:color="auto" w:fill="FFFFFF"/>
            <w:vAlign w:val="center"/>
          </w:tcPr>
          <w:p w14:paraId="202BAD40" w14:textId="77777777" w:rsidR="008834BA" w:rsidRPr="00456DD1" w:rsidRDefault="008834BA" w:rsidP="00776630">
            <w:pPr>
              <w:jc w:val="center"/>
              <w:rPr>
                <w:rFonts w:ascii="仿宋" w:eastAsia="仿宋" w:hAnsi="仿宋"/>
                <w:b/>
                <w:sz w:val="21"/>
                <w:szCs w:val="21"/>
              </w:rPr>
            </w:pPr>
            <w:r w:rsidRPr="00456DD1">
              <w:rPr>
                <w:rFonts w:ascii="仿宋" w:eastAsia="仿宋" w:hAnsi="仿宋" w:hint="eastAsia"/>
                <w:b/>
                <w:sz w:val="21"/>
                <w:szCs w:val="21"/>
              </w:rPr>
              <w:t>债权金额</w:t>
            </w:r>
          </w:p>
          <w:p w14:paraId="46A224D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（万元</w:t>
            </w:r>
            <w:r w:rsidRPr="00456DD1">
              <w:rPr>
                <w:rFonts w:ascii="仿宋" w:eastAsia="仿宋" w:hAnsi="仿宋"/>
                <w:b/>
                <w:sz w:val="21"/>
                <w:szCs w:val="21"/>
              </w:rPr>
              <w:t>)</w:t>
            </w:r>
          </w:p>
        </w:tc>
        <w:tc>
          <w:tcPr>
            <w:tcW w:w="1274" w:type="dxa"/>
            <w:shd w:val="clear" w:color="auto" w:fill="FFFFFF"/>
            <w:vAlign w:val="center"/>
          </w:tcPr>
          <w:p w14:paraId="556C864D" w14:textId="6001A86A"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计息基准日</w:t>
            </w:r>
            <w:r w:rsidR="00456DD1" w:rsidRPr="00456DD1">
              <w:rPr>
                <w:rFonts w:ascii="仿宋" w:eastAsia="仿宋" w:hAnsi="仿宋" w:hint="eastAsia"/>
                <w:b/>
                <w:sz w:val="21"/>
                <w:szCs w:val="21"/>
              </w:rPr>
              <w:t>至</w:t>
            </w:r>
            <w:r w:rsidR="00456DD1" w:rsidRPr="00456DD1">
              <w:rPr>
                <w:rFonts w:ascii="仿宋" w:eastAsia="仿宋" w:hAnsi="仿宋"/>
                <w:b/>
                <w:sz w:val="21"/>
                <w:szCs w:val="21"/>
              </w:rPr>
              <w:t>2024年10月31日</w:t>
            </w:r>
            <w:r w:rsidR="00456DD1" w:rsidRPr="00456DD1">
              <w:rPr>
                <w:rFonts w:ascii="仿宋" w:eastAsia="仿宋" w:hAnsi="仿宋" w:hint="eastAsia"/>
                <w:b/>
                <w:sz w:val="21"/>
                <w:szCs w:val="21"/>
              </w:rPr>
              <w:t>期间</w:t>
            </w:r>
            <w:r w:rsidRPr="00456DD1">
              <w:rPr>
                <w:rFonts w:ascii="仿宋" w:eastAsia="仿宋" w:hAnsi="仿宋" w:hint="eastAsia"/>
                <w:b/>
                <w:sz w:val="21"/>
                <w:szCs w:val="21"/>
              </w:rPr>
              <w:t>收情况</w:t>
            </w:r>
          </w:p>
        </w:tc>
        <w:tc>
          <w:tcPr>
            <w:tcW w:w="1979" w:type="dxa"/>
            <w:shd w:val="clear" w:color="auto" w:fill="FFFFFF"/>
            <w:vAlign w:val="center"/>
          </w:tcPr>
          <w:p w14:paraId="3F69204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抵质押担保情况</w:t>
            </w:r>
          </w:p>
        </w:tc>
        <w:tc>
          <w:tcPr>
            <w:tcW w:w="2448" w:type="dxa"/>
            <w:shd w:val="clear" w:color="auto" w:fill="FFFFFF"/>
            <w:vAlign w:val="center"/>
          </w:tcPr>
          <w:p w14:paraId="3F07F14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保证人</w:t>
            </w:r>
          </w:p>
        </w:tc>
        <w:tc>
          <w:tcPr>
            <w:tcW w:w="1145" w:type="dxa"/>
            <w:shd w:val="clear" w:color="auto" w:fill="FFFFFF"/>
            <w:vAlign w:val="center"/>
          </w:tcPr>
          <w:p w14:paraId="2EBFEE1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b/>
                <w:sz w:val="21"/>
                <w:szCs w:val="21"/>
              </w:rPr>
              <w:t>诉讼情况</w:t>
            </w:r>
          </w:p>
        </w:tc>
      </w:tr>
      <w:tr w:rsidR="008834BA" w:rsidRPr="00456DD1" w14:paraId="505237C5" w14:textId="77777777" w:rsidTr="00776630">
        <w:trPr>
          <w:cantSplit/>
          <w:jc w:val="center"/>
        </w:trPr>
        <w:tc>
          <w:tcPr>
            <w:tcW w:w="434" w:type="dxa"/>
            <w:shd w:val="clear" w:color="auto" w:fill="FFFFFF"/>
            <w:vAlign w:val="center"/>
          </w:tcPr>
          <w:p w14:paraId="4C88E7B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w:t>
            </w:r>
          </w:p>
        </w:tc>
        <w:tc>
          <w:tcPr>
            <w:tcW w:w="1995" w:type="dxa"/>
            <w:shd w:val="clear" w:color="auto" w:fill="auto"/>
            <w:vAlign w:val="center"/>
          </w:tcPr>
          <w:p w14:paraId="3B2EA383"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佛山市南海茂业纺织有限公司</w:t>
            </w:r>
          </w:p>
          <w:p w14:paraId="0743A35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14:paraId="48DF31A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2018-4-10</w:t>
            </w:r>
          </w:p>
        </w:tc>
        <w:tc>
          <w:tcPr>
            <w:tcW w:w="1166" w:type="dxa"/>
            <w:tcBorders>
              <w:top w:val="single" w:sz="4" w:space="0" w:color="auto"/>
              <w:left w:val="nil"/>
              <w:bottom w:val="single" w:sz="4" w:space="0" w:color="auto"/>
              <w:right w:val="single" w:sz="4" w:space="0" w:color="auto"/>
            </w:tcBorders>
            <w:shd w:val="clear" w:color="auto" w:fill="auto"/>
            <w:vAlign w:val="center"/>
          </w:tcPr>
          <w:p w14:paraId="357FB738"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3,269.78</w:t>
            </w:r>
          </w:p>
        </w:tc>
        <w:tc>
          <w:tcPr>
            <w:tcW w:w="1166" w:type="dxa"/>
            <w:tcBorders>
              <w:top w:val="single" w:sz="4" w:space="0" w:color="auto"/>
              <w:left w:val="nil"/>
              <w:bottom w:val="single" w:sz="4" w:space="0" w:color="auto"/>
              <w:right w:val="single" w:sz="4" w:space="0" w:color="auto"/>
            </w:tcBorders>
            <w:shd w:val="clear" w:color="auto" w:fill="auto"/>
            <w:vAlign w:val="center"/>
          </w:tcPr>
          <w:p w14:paraId="7FA4AEF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912.31</w:t>
            </w:r>
          </w:p>
        </w:tc>
        <w:tc>
          <w:tcPr>
            <w:tcW w:w="1166" w:type="dxa"/>
            <w:tcBorders>
              <w:top w:val="single" w:sz="4" w:space="0" w:color="auto"/>
              <w:left w:val="nil"/>
              <w:bottom w:val="single" w:sz="4" w:space="0" w:color="auto"/>
              <w:right w:val="single" w:sz="4" w:space="0" w:color="auto"/>
            </w:tcBorders>
            <w:shd w:val="clear" w:color="auto" w:fill="auto"/>
            <w:vAlign w:val="center"/>
          </w:tcPr>
          <w:p w14:paraId="6BDA235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4,182.09</w:t>
            </w:r>
          </w:p>
        </w:tc>
        <w:tc>
          <w:tcPr>
            <w:tcW w:w="1274" w:type="dxa"/>
            <w:tcBorders>
              <w:top w:val="single" w:sz="4" w:space="0" w:color="auto"/>
              <w:left w:val="nil"/>
              <w:bottom w:val="single" w:sz="4" w:space="0" w:color="auto"/>
              <w:right w:val="single" w:sz="4" w:space="0" w:color="auto"/>
            </w:tcBorders>
            <w:shd w:val="clear" w:color="auto" w:fill="auto"/>
            <w:vAlign w:val="center"/>
          </w:tcPr>
          <w:p w14:paraId="2A8A64C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2,140.90</w:t>
            </w:r>
          </w:p>
        </w:tc>
        <w:tc>
          <w:tcPr>
            <w:tcW w:w="1979" w:type="dxa"/>
            <w:shd w:val="clear" w:color="auto" w:fill="FFFFFF"/>
            <w:vAlign w:val="center"/>
          </w:tcPr>
          <w:p w14:paraId="1A49B5C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抵押物处置完毕</w:t>
            </w:r>
          </w:p>
        </w:tc>
        <w:tc>
          <w:tcPr>
            <w:tcW w:w="2448" w:type="dxa"/>
            <w:tcBorders>
              <w:top w:val="single" w:sz="4" w:space="0" w:color="auto"/>
              <w:left w:val="single" w:sz="4" w:space="0" w:color="auto"/>
              <w:bottom w:val="single" w:sz="4" w:space="0" w:color="auto"/>
              <w:right w:val="single" w:sz="4" w:space="0" w:color="auto"/>
            </w:tcBorders>
            <w:shd w:val="clear" w:color="auto" w:fill="auto"/>
            <w:vAlign w:val="center"/>
          </w:tcPr>
          <w:p w14:paraId="18CEB08A"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恩平波顿纺织公司（注销）、陈静、周明涛、周晓云</w:t>
            </w:r>
          </w:p>
        </w:tc>
        <w:tc>
          <w:tcPr>
            <w:tcW w:w="1145" w:type="dxa"/>
            <w:shd w:val="clear" w:color="auto" w:fill="auto"/>
            <w:vAlign w:val="center"/>
          </w:tcPr>
          <w:p w14:paraId="4C576889" w14:textId="77777777" w:rsidR="008834BA" w:rsidRPr="00456DD1" w:rsidRDefault="008834BA" w:rsidP="00776630">
            <w:pPr>
              <w:jc w:val="center"/>
              <w:rPr>
                <w:rFonts w:ascii="仿宋" w:eastAsia="仿宋" w:hAnsi="仿宋"/>
                <w:sz w:val="21"/>
                <w:szCs w:val="21"/>
              </w:rPr>
            </w:pPr>
            <w:proofErr w:type="gramStart"/>
            <w:r w:rsidRPr="00456DD1">
              <w:rPr>
                <w:rFonts w:ascii="仿宋" w:eastAsia="仿宋" w:hAnsi="仿宋" w:hint="eastAsia"/>
                <w:color w:val="000000"/>
                <w:sz w:val="21"/>
                <w:szCs w:val="21"/>
              </w:rPr>
              <w:t>终本执行</w:t>
            </w:r>
            <w:proofErr w:type="gramEnd"/>
          </w:p>
        </w:tc>
      </w:tr>
      <w:tr w:rsidR="008834BA" w:rsidRPr="00456DD1" w14:paraId="06C6C45F" w14:textId="77777777" w:rsidTr="00776630">
        <w:trPr>
          <w:cantSplit/>
          <w:jc w:val="center"/>
        </w:trPr>
        <w:tc>
          <w:tcPr>
            <w:tcW w:w="434" w:type="dxa"/>
            <w:shd w:val="clear" w:color="auto" w:fill="FFFFFF"/>
            <w:vAlign w:val="center"/>
          </w:tcPr>
          <w:p w14:paraId="7D325EE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2</w:t>
            </w:r>
          </w:p>
        </w:tc>
        <w:tc>
          <w:tcPr>
            <w:tcW w:w="1995" w:type="dxa"/>
            <w:shd w:val="clear" w:color="auto" w:fill="auto"/>
            <w:vAlign w:val="center"/>
          </w:tcPr>
          <w:p w14:paraId="106F91B2"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广东基柏贸易有限公司</w:t>
            </w:r>
          </w:p>
          <w:p w14:paraId="2335221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486ACB8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2018-4-10</w:t>
            </w:r>
          </w:p>
        </w:tc>
        <w:tc>
          <w:tcPr>
            <w:tcW w:w="1166" w:type="dxa"/>
            <w:tcBorders>
              <w:top w:val="nil"/>
              <w:left w:val="nil"/>
              <w:bottom w:val="single" w:sz="4" w:space="0" w:color="auto"/>
              <w:right w:val="single" w:sz="4" w:space="0" w:color="auto"/>
            </w:tcBorders>
            <w:shd w:val="clear" w:color="auto" w:fill="auto"/>
            <w:vAlign w:val="center"/>
          </w:tcPr>
          <w:p w14:paraId="440F438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8,351.57</w:t>
            </w:r>
          </w:p>
        </w:tc>
        <w:tc>
          <w:tcPr>
            <w:tcW w:w="1166" w:type="dxa"/>
            <w:tcBorders>
              <w:top w:val="nil"/>
              <w:left w:val="nil"/>
              <w:bottom w:val="single" w:sz="4" w:space="0" w:color="auto"/>
              <w:right w:val="single" w:sz="4" w:space="0" w:color="auto"/>
            </w:tcBorders>
            <w:shd w:val="clear" w:color="auto" w:fill="auto"/>
            <w:vAlign w:val="center"/>
          </w:tcPr>
          <w:p w14:paraId="189E561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4,480.19</w:t>
            </w:r>
          </w:p>
        </w:tc>
        <w:tc>
          <w:tcPr>
            <w:tcW w:w="1166" w:type="dxa"/>
            <w:tcBorders>
              <w:top w:val="nil"/>
              <w:left w:val="nil"/>
              <w:bottom w:val="single" w:sz="4" w:space="0" w:color="auto"/>
              <w:right w:val="single" w:sz="4" w:space="0" w:color="auto"/>
            </w:tcBorders>
            <w:shd w:val="clear" w:color="auto" w:fill="auto"/>
            <w:vAlign w:val="center"/>
          </w:tcPr>
          <w:p w14:paraId="0D59146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12,831.76</w:t>
            </w:r>
          </w:p>
        </w:tc>
        <w:tc>
          <w:tcPr>
            <w:tcW w:w="1274" w:type="dxa"/>
            <w:tcBorders>
              <w:top w:val="nil"/>
              <w:left w:val="nil"/>
              <w:bottom w:val="single" w:sz="4" w:space="0" w:color="auto"/>
              <w:right w:val="single" w:sz="4" w:space="0" w:color="auto"/>
            </w:tcBorders>
            <w:shd w:val="clear" w:color="auto" w:fill="auto"/>
            <w:vAlign w:val="center"/>
          </w:tcPr>
          <w:p w14:paraId="2D70BD2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6,315.87</w:t>
            </w:r>
          </w:p>
        </w:tc>
        <w:tc>
          <w:tcPr>
            <w:tcW w:w="1979" w:type="dxa"/>
            <w:shd w:val="clear" w:color="auto" w:fill="FFFFFF"/>
            <w:vAlign w:val="center"/>
          </w:tcPr>
          <w:p w14:paraId="5914BC02"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抵押物处置完毕</w:t>
            </w:r>
          </w:p>
        </w:tc>
        <w:tc>
          <w:tcPr>
            <w:tcW w:w="2448" w:type="dxa"/>
            <w:tcBorders>
              <w:top w:val="nil"/>
              <w:left w:val="single" w:sz="4" w:space="0" w:color="auto"/>
              <w:bottom w:val="single" w:sz="4" w:space="0" w:color="auto"/>
              <w:right w:val="single" w:sz="4" w:space="0" w:color="auto"/>
            </w:tcBorders>
            <w:shd w:val="clear" w:color="auto" w:fill="auto"/>
            <w:vAlign w:val="center"/>
          </w:tcPr>
          <w:p w14:paraId="0B7D7FD5"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佛山市桃</w:t>
            </w:r>
            <w:proofErr w:type="gramStart"/>
            <w:r w:rsidRPr="00456DD1">
              <w:rPr>
                <w:rFonts w:ascii="仿宋" w:eastAsia="仿宋" w:hAnsi="仿宋" w:hint="eastAsia"/>
                <w:sz w:val="21"/>
                <w:szCs w:val="21"/>
              </w:rPr>
              <w:t>太郎投资</w:t>
            </w:r>
            <w:proofErr w:type="gramEnd"/>
            <w:r w:rsidRPr="00456DD1">
              <w:rPr>
                <w:rFonts w:ascii="仿宋" w:eastAsia="仿宋" w:hAnsi="仿宋" w:hint="eastAsia"/>
                <w:sz w:val="21"/>
                <w:szCs w:val="21"/>
              </w:rPr>
              <w:t>管理有限公司（破产重整完毕）、范秋婷、范应胜、邓佩仪</w:t>
            </w:r>
          </w:p>
        </w:tc>
        <w:tc>
          <w:tcPr>
            <w:tcW w:w="1145" w:type="dxa"/>
            <w:shd w:val="clear" w:color="auto" w:fill="auto"/>
            <w:vAlign w:val="center"/>
          </w:tcPr>
          <w:p w14:paraId="36E5705D" w14:textId="77777777" w:rsid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终结强制清算</w:t>
            </w:r>
          </w:p>
          <w:p w14:paraId="689DBF74" w14:textId="760B9F26" w:rsidR="008834BA" w:rsidRPr="00456DD1" w:rsidRDefault="008834BA" w:rsidP="00776630">
            <w:pPr>
              <w:jc w:val="center"/>
              <w:rPr>
                <w:rFonts w:ascii="仿宋" w:eastAsia="仿宋" w:hAnsi="仿宋"/>
                <w:sz w:val="21"/>
                <w:szCs w:val="21"/>
              </w:rPr>
            </w:pPr>
            <w:bookmarkStart w:id="1" w:name="_GoBack"/>
            <w:bookmarkEnd w:id="1"/>
            <w:proofErr w:type="gramStart"/>
            <w:r w:rsidRPr="00456DD1">
              <w:rPr>
                <w:rFonts w:ascii="仿宋" w:eastAsia="仿宋" w:hAnsi="仿宋" w:hint="eastAsia"/>
                <w:color w:val="000000"/>
                <w:sz w:val="21"/>
                <w:szCs w:val="21"/>
              </w:rPr>
              <w:t>终本执行</w:t>
            </w:r>
            <w:proofErr w:type="gramEnd"/>
          </w:p>
        </w:tc>
      </w:tr>
      <w:tr w:rsidR="008834BA" w:rsidRPr="00456DD1" w14:paraId="37D226F9" w14:textId="77777777" w:rsidTr="00776630">
        <w:trPr>
          <w:cantSplit/>
          <w:jc w:val="center"/>
        </w:trPr>
        <w:tc>
          <w:tcPr>
            <w:tcW w:w="434" w:type="dxa"/>
            <w:shd w:val="clear" w:color="auto" w:fill="FFFFFF"/>
            <w:vAlign w:val="center"/>
          </w:tcPr>
          <w:p w14:paraId="1268345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3</w:t>
            </w:r>
          </w:p>
        </w:tc>
        <w:tc>
          <w:tcPr>
            <w:tcW w:w="1995" w:type="dxa"/>
            <w:shd w:val="clear" w:color="auto" w:fill="auto"/>
            <w:vAlign w:val="center"/>
          </w:tcPr>
          <w:p w14:paraId="42AC1664"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佛山市顺德</w:t>
            </w:r>
            <w:proofErr w:type="gramStart"/>
            <w:r w:rsidRPr="00456DD1">
              <w:rPr>
                <w:rFonts w:ascii="仿宋" w:eastAsia="仿宋" w:hAnsi="仿宋" w:hint="eastAsia"/>
                <w:color w:val="000000"/>
                <w:sz w:val="21"/>
                <w:szCs w:val="21"/>
              </w:rPr>
              <w:t>区粤永</w:t>
            </w:r>
            <w:proofErr w:type="gramEnd"/>
            <w:r w:rsidRPr="00456DD1">
              <w:rPr>
                <w:rFonts w:ascii="仿宋" w:eastAsia="仿宋" w:hAnsi="仿宋" w:hint="eastAsia"/>
                <w:color w:val="000000"/>
                <w:sz w:val="21"/>
                <w:szCs w:val="21"/>
              </w:rPr>
              <w:t>贸易有限公司</w:t>
            </w:r>
          </w:p>
          <w:p w14:paraId="5EE3C3A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62D6E3B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2018-4-10</w:t>
            </w:r>
          </w:p>
        </w:tc>
        <w:tc>
          <w:tcPr>
            <w:tcW w:w="1166" w:type="dxa"/>
            <w:tcBorders>
              <w:top w:val="nil"/>
              <w:left w:val="nil"/>
              <w:bottom w:val="single" w:sz="4" w:space="0" w:color="auto"/>
              <w:right w:val="single" w:sz="4" w:space="0" w:color="auto"/>
            </w:tcBorders>
            <w:shd w:val="clear" w:color="auto" w:fill="auto"/>
            <w:vAlign w:val="center"/>
          </w:tcPr>
          <w:p w14:paraId="68EBE1B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349.74</w:t>
            </w:r>
          </w:p>
        </w:tc>
        <w:tc>
          <w:tcPr>
            <w:tcW w:w="1166" w:type="dxa"/>
            <w:tcBorders>
              <w:top w:val="nil"/>
              <w:left w:val="nil"/>
              <w:bottom w:val="single" w:sz="4" w:space="0" w:color="auto"/>
              <w:right w:val="single" w:sz="4" w:space="0" w:color="auto"/>
            </w:tcBorders>
            <w:shd w:val="clear" w:color="auto" w:fill="auto"/>
            <w:vAlign w:val="center"/>
          </w:tcPr>
          <w:p w14:paraId="3C3E0BD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149.53</w:t>
            </w:r>
          </w:p>
        </w:tc>
        <w:tc>
          <w:tcPr>
            <w:tcW w:w="1166" w:type="dxa"/>
            <w:tcBorders>
              <w:top w:val="nil"/>
              <w:left w:val="nil"/>
              <w:bottom w:val="single" w:sz="4" w:space="0" w:color="auto"/>
              <w:right w:val="single" w:sz="4" w:space="0" w:color="auto"/>
            </w:tcBorders>
            <w:shd w:val="clear" w:color="auto" w:fill="auto"/>
            <w:vAlign w:val="center"/>
          </w:tcPr>
          <w:p w14:paraId="3358BDA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499.27</w:t>
            </w:r>
          </w:p>
        </w:tc>
        <w:tc>
          <w:tcPr>
            <w:tcW w:w="1274" w:type="dxa"/>
            <w:tcBorders>
              <w:top w:val="nil"/>
              <w:left w:val="nil"/>
              <w:bottom w:val="single" w:sz="4" w:space="0" w:color="auto"/>
              <w:right w:val="single" w:sz="4" w:space="0" w:color="auto"/>
            </w:tcBorders>
            <w:shd w:val="clear" w:color="auto" w:fill="auto"/>
            <w:vAlign w:val="center"/>
          </w:tcPr>
          <w:p w14:paraId="6E6F756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209.93</w:t>
            </w:r>
          </w:p>
        </w:tc>
        <w:tc>
          <w:tcPr>
            <w:tcW w:w="1979" w:type="dxa"/>
            <w:shd w:val="clear" w:color="auto" w:fill="FFFFFF"/>
            <w:vAlign w:val="center"/>
          </w:tcPr>
          <w:p w14:paraId="44F78E7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抵押物处置完毕</w:t>
            </w:r>
          </w:p>
        </w:tc>
        <w:tc>
          <w:tcPr>
            <w:tcW w:w="2448" w:type="dxa"/>
            <w:tcBorders>
              <w:top w:val="nil"/>
              <w:left w:val="single" w:sz="4" w:space="0" w:color="auto"/>
              <w:bottom w:val="single" w:sz="4" w:space="0" w:color="auto"/>
              <w:right w:val="single" w:sz="4" w:space="0" w:color="auto"/>
            </w:tcBorders>
            <w:shd w:val="clear" w:color="auto" w:fill="auto"/>
            <w:vAlign w:val="center"/>
          </w:tcPr>
          <w:p w14:paraId="68213EEC"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佛山市顺德区华</w:t>
            </w:r>
            <w:proofErr w:type="gramStart"/>
            <w:r w:rsidRPr="00456DD1">
              <w:rPr>
                <w:rFonts w:ascii="仿宋" w:eastAsia="仿宋" w:hAnsi="仿宋" w:hint="eastAsia"/>
                <w:sz w:val="21"/>
                <w:szCs w:val="21"/>
              </w:rPr>
              <w:t>铁经贸</w:t>
            </w:r>
            <w:proofErr w:type="gramEnd"/>
            <w:r w:rsidRPr="00456DD1">
              <w:rPr>
                <w:rFonts w:ascii="仿宋" w:eastAsia="仿宋" w:hAnsi="仿宋" w:hint="eastAsia"/>
                <w:sz w:val="21"/>
                <w:szCs w:val="21"/>
              </w:rPr>
              <w:t>有限公司（存续（在营、开业、在册））、佛山市顺德区乐从</w:t>
            </w:r>
            <w:proofErr w:type="gramStart"/>
            <w:r w:rsidRPr="00456DD1">
              <w:rPr>
                <w:rFonts w:ascii="仿宋" w:eastAsia="仿宋" w:hAnsi="仿宋" w:hint="eastAsia"/>
                <w:sz w:val="21"/>
                <w:szCs w:val="21"/>
              </w:rPr>
              <w:t>镇鼎威</w:t>
            </w:r>
            <w:proofErr w:type="gramEnd"/>
            <w:r w:rsidRPr="00456DD1">
              <w:rPr>
                <w:rFonts w:ascii="仿宋" w:eastAsia="仿宋" w:hAnsi="仿宋" w:hint="eastAsia"/>
                <w:sz w:val="21"/>
                <w:szCs w:val="21"/>
              </w:rPr>
              <w:t>钢铁贸易有限公司（注销）、何永泉、何定福、何绮雯</w:t>
            </w:r>
          </w:p>
        </w:tc>
        <w:tc>
          <w:tcPr>
            <w:tcW w:w="1145" w:type="dxa"/>
            <w:shd w:val="clear" w:color="auto" w:fill="auto"/>
            <w:vAlign w:val="center"/>
          </w:tcPr>
          <w:p w14:paraId="5E77DFD0" w14:textId="77777777" w:rsidR="008834BA" w:rsidRPr="00456DD1" w:rsidRDefault="008834BA" w:rsidP="00776630">
            <w:pPr>
              <w:jc w:val="center"/>
              <w:rPr>
                <w:rFonts w:ascii="仿宋" w:eastAsia="仿宋" w:hAnsi="仿宋"/>
                <w:sz w:val="21"/>
                <w:szCs w:val="21"/>
              </w:rPr>
            </w:pPr>
            <w:proofErr w:type="gramStart"/>
            <w:r w:rsidRPr="00456DD1">
              <w:rPr>
                <w:rFonts w:ascii="仿宋" w:eastAsia="仿宋" w:hAnsi="仿宋" w:hint="eastAsia"/>
                <w:color w:val="000000"/>
                <w:sz w:val="21"/>
                <w:szCs w:val="21"/>
              </w:rPr>
              <w:t>终本执行</w:t>
            </w:r>
            <w:proofErr w:type="gramEnd"/>
          </w:p>
        </w:tc>
      </w:tr>
      <w:tr w:rsidR="008834BA" w:rsidRPr="00456DD1" w14:paraId="038E584E" w14:textId="77777777" w:rsidTr="00776630">
        <w:trPr>
          <w:cantSplit/>
          <w:jc w:val="center"/>
        </w:trPr>
        <w:tc>
          <w:tcPr>
            <w:tcW w:w="434" w:type="dxa"/>
            <w:shd w:val="clear" w:color="auto" w:fill="FFFFFF"/>
            <w:vAlign w:val="center"/>
          </w:tcPr>
          <w:p w14:paraId="142DF45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4</w:t>
            </w:r>
          </w:p>
        </w:tc>
        <w:tc>
          <w:tcPr>
            <w:tcW w:w="1995" w:type="dxa"/>
            <w:shd w:val="clear" w:color="auto" w:fill="auto"/>
            <w:vAlign w:val="center"/>
          </w:tcPr>
          <w:p w14:paraId="4202F423"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广州华韩电子有限公司</w:t>
            </w:r>
          </w:p>
          <w:p w14:paraId="065CB058"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2CE5DA5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2018-7-20</w:t>
            </w:r>
          </w:p>
        </w:tc>
        <w:tc>
          <w:tcPr>
            <w:tcW w:w="1166" w:type="dxa"/>
            <w:tcBorders>
              <w:top w:val="nil"/>
              <w:left w:val="nil"/>
              <w:bottom w:val="single" w:sz="4" w:space="0" w:color="auto"/>
              <w:right w:val="single" w:sz="4" w:space="0" w:color="auto"/>
            </w:tcBorders>
            <w:shd w:val="clear" w:color="auto" w:fill="auto"/>
            <w:vAlign w:val="center"/>
          </w:tcPr>
          <w:p w14:paraId="08F6023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750.00</w:t>
            </w:r>
          </w:p>
        </w:tc>
        <w:tc>
          <w:tcPr>
            <w:tcW w:w="1166" w:type="dxa"/>
            <w:tcBorders>
              <w:top w:val="nil"/>
              <w:left w:val="nil"/>
              <w:bottom w:val="single" w:sz="4" w:space="0" w:color="auto"/>
              <w:right w:val="single" w:sz="4" w:space="0" w:color="auto"/>
            </w:tcBorders>
            <w:shd w:val="clear" w:color="auto" w:fill="auto"/>
            <w:vAlign w:val="center"/>
          </w:tcPr>
          <w:p w14:paraId="60BEC952"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296.74</w:t>
            </w:r>
          </w:p>
        </w:tc>
        <w:tc>
          <w:tcPr>
            <w:tcW w:w="1166" w:type="dxa"/>
            <w:tcBorders>
              <w:top w:val="nil"/>
              <w:left w:val="nil"/>
              <w:bottom w:val="single" w:sz="4" w:space="0" w:color="auto"/>
              <w:right w:val="single" w:sz="4" w:space="0" w:color="auto"/>
            </w:tcBorders>
            <w:shd w:val="clear" w:color="auto" w:fill="auto"/>
            <w:vAlign w:val="center"/>
          </w:tcPr>
          <w:p w14:paraId="123E3F7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1,046.74</w:t>
            </w:r>
          </w:p>
        </w:tc>
        <w:tc>
          <w:tcPr>
            <w:tcW w:w="1274" w:type="dxa"/>
            <w:tcBorders>
              <w:top w:val="nil"/>
              <w:left w:val="nil"/>
              <w:bottom w:val="single" w:sz="4" w:space="0" w:color="auto"/>
              <w:right w:val="single" w:sz="4" w:space="0" w:color="auto"/>
            </w:tcBorders>
            <w:shd w:val="clear" w:color="auto" w:fill="auto"/>
            <w:vAlign w:val="center"/>
          </w:tcPr>
          <w:p w14:paraId="791632B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701.28</w:t>
            </w:r>
          </w:p>
        </w:tc>
        <w:tc>
          <w:tcPr>
            <w:tcW w:w="1979" w:type="dxa"/>
            <w:shd w:val="clear" w:color="auto" w:fill="FFFFFF"/>
            <w:vAlign w:val="center"/>
          </w:tcPr>
          <w:p w14:paraId="63A478E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抵押物处置完毕</w:t>
            </w:r>
          </w:p>
        </w:tc>
        <w:tc>
          <w:tcPr>
            <w:tcW w:w="2448" w:type="dxa"/>
            <w:tcBorders>
              <w:top w:val="nil"/>
              <w:left w:val="single" w:sz="4" w:space="0" w:color="auto"/>
              <w:bottom w:val="single" w:sz="4" w:space="0" w:color="auto"/>
              <w:right w:val="single" w:sz="4" w:space="0" w:color="auto"/>
            </w:tcBorders>
            <w:shd w:val="clear" w:color="auto" w:fill="auto"/>
            <w:vAlign w:val="center"/>
          </w:tcPr>
          <w:p w14:paraId="37C05CBD" w14:textId="77777777" w:rsidR="008834BA" w:rsidRPr="00456DD1" w:rsidRDefault="008834BA" w:rsidP="00776630">
            <w:pPr>
              <w:jc w:val="left"/>
              <w:rPr>
                <w:rFonts w:ascii="仿宋" w:eastAsia="仿宋" w:hAnsi="仿宋"/>
                <w:sz w:val="21"/>
                <w:szCs w:val="21"/>
              </w:rPr>
            </w:pPr>
            <w:proofErr w:type="gramStart"/>
            <w:r w:rsidRPr="00456DD1">
              <w:rPr>
                <w:rFonts w:ascii="仿宋" w:eastAsia="仿宋" w:hAnsi="仿宋" w:hint="eastAsia"/>
                <w:sz w:val="21"/>
                <w:szCs w:val="21"/>
              </w:rPr>
              <w:t>韦显令</w:t>
            </w:r>
            <w:proofErr w:type="gramEnd"/>
            <w:r w:rsidRPr="00456DD1">
              <w:rPr>
                <w:rFonts w:ascii="仿宋" w:eastAsia="仿宋" w:hAnsi="仿宋" w:hint="eastAsia"/>
                <w:sz w:val="21"/>
                <w:szCs w:val="21"/>
              </w:rPr>
              <w:t>、徐绮莲</w:t>
            </w:r>
          </w:p>
        </w:tc>
        <w:tc>
          <w:tcPr>
            <w:tcW w:w="1145" w:type="dxa"/>
            <w:shd w:val="clear" w:color="auto" w:fill="auto"/>
            <w:vAlign w:val="center"/>
          </w:tcPr>
          <w:p w14:paraId="69B2986C" w14:textId="77777777" w:rsidR="008834BA" w:rsidRPr="00456DD1" w:rsidRDefault="008834BA" w:rsidP="00776630">
            <w:pPr>
              <w:jc w:val="center"/>
              <w:rPr>
                <w:rFonts w:ascii="仿宋" w:eastAsia="仿宋" w:hAnsi="仿宋"/>
                <w:sz w:val="21"/>
                <w:szCs w:val="21"/>
              </w:rPr>
            </w:pPr>
            <w:proofErr w:type="gramStart"/>
            <w:r w:rsidRPr="00456DD1">
              <w:rPr>
                <w:rFonts w:ascii="仿宋" w:eastAsia="仿宋" w:hAnsi="仿宋" w:hint="eastAsia"/>
                <w:color w:val="000000"/>
                <w:sz w:val="21"/>
                <w:szCs w:val="21"/>
              </w:rPr>
              <w:t>终本执行</w:t>
            </w:r>
            <w:proofErr w:type="gramEnd"/>
          </w:p>
        </w:tc>
      </w:tr>
      <w:tr w:rsidR="008834BA" w:rsidRPr="00456DD1" w14:paraId="15BA58F6" w14:textId="77777777" w:rsidTr="00776630">
        <w:trPr>
          <w:cantSplit/>
          <w:jc w:val="center"/>
        </w:trPr>
        <w:tc>
          <w:tcPr>
            <w:tcW w:w="434" w:type="dxa"/>
            <w:shd w:val="clear" w:color="auto" w:fill="FFFFFF"/>
            <w:vAlign w:val="center"/>
          </w:tcPr>
          <w:p w14:paraId="06DE5F7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lastRenderedPageBreak/>
              <w:t>5</w:t>
            </w:r>
          </w:p>
        </w:tc>
        <w:tc>
          <w:tcPr>
            <w:tcW w:w="1995" w:type="dxa"/>
            <w:shd w:val="clear" w:color="auto" w:fill="auto"/>
            <w:vAlign w:val="center"/>
          </w:tcPr>
          <w:p w14:paraId="1C01E5E6"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佛山市顺德</w:t>
            </w:r>
            <w:proofErr w:type="gramStart"/>
            <w:r w:rsidRPr="00456DD1">
              <w:rPr>
                <w:rFonts w:ascii="仿宋" w:eastAsia="仿宋" w:hAnsi="仿宋" w:hint="eastAsia"/>
                <w:color w:val="000000"/>
                <w:sz w:val="21"/>
                <w:szCs w:val="21"/>
              </w:rPr>
              <w:t>区浦晋贸易</w:t>
            </w:r>
            <w:proofErr w:type="gramEnd"/>
            <w:r w:rsidRPr="00456DD1">
              <w:rPr>
                <w:rFonts w:ascii="仿宋" w:eastAsia="仿宋" w:hAnsi="仿宋" w:hint="eastAsia"/>
                <w:color w:val="000000"/>
                <w:sz w:val="21"/>
                <w:szCs w:val="21"/>
              </w:rPr>
              <w:t>有限公司</w:t>
            </w:r>
          </w:p>
          <w:p w14:paraId="0FDD77D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（在营（开业）企业）</w:t>
            </w:r>
          </w:p>
        </w:tc>
        <w:tc>
          <w:tcPr>
            <w:tcW w:w="1290" w:type="dxa"/>
            <w:tcBorders>
              <w:top w:val="nil"/>
              <w:left w:val="single" w:sz="4" w:space="0" w:color="auto"/>
              <w:bottom w:val="single" w:sz="4" w:space="0" w:color="auto"/>
              <w:right w:val="single" w:sz="4" w:space="0" w:color="auto"/>
            </w:tcBorders>
            <w:shd w:val="clear" w:color="auto" w:fill="auto"/>
            <w:vAlign w:val="center"/>
          </w:tcPr>
          <w:p w14:paraId="3E4AE09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2018-7-20</w:t>
            </w:r>
          </w:p>
        </w:tc>
        <w:tc>
          <w:tcPr>
            <w:tcW w:w="1166" w:type="dxa"/>
            <w:tcBorders>
              <w:top w:val="nil"/>
              <w:left w:val="nil"/>
              <w:bottom w:val="single" w:sz="4" w:space="0" w:color="auto"/>
              <w:right w:val="single" w:sz="4" w:space="0" w:color="auto"/>
            </w:tcBorders>
            <w:shd w:val="clear" w:color="auto" w:fill="auto"/>
            <w:vAlign w:val="center"/>
          </w:tcPr>
          <w:p w14:paraId="59972C9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187.90</w:t>
            </w:r>
          </w:p>
        </w:tc>
        <w:tc>
          <w:tcPr>
            <w:tcW w:w="1166" w:type="dxa"/>
            <w:tcBorders>
              <w:top w:val="nil"/>
              <w:left w:val="nil"/>
              <w:bottom w:val="single" w:sz="4" w:space="0" w:color="auto"/>
              <w:right w:val="single" w:sz="4" w:space="0" w:color="auto"/>
            </w:tcBorders>
            <w:shd w:val="clear" w:color="auto" w:fill="auto"/>
            <w:vAlign w:val="center"/>
          </w:tcPr>
          <w:p w14:paraId="179682F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352.74</w:t>
            </w:r>
          </w:p>
        </w:tc>
        <w:tc>
          <w:tcPr>
            <w:tcW w:w="1166" w:type="dxa"/>
            <w:tcBorders>
              <w:top w:val="nil"/>
              <w:left w:val="nil"/>
              <w:bottom w:val="single" w:sz="4" w:space="0" w:color="auto"/>
              <w:right w:val="single" w:sz="4" w:space="0" w:color="auto"/>
            </w:tcBorders>
            <w:shd w:val="clear" w:color="auto" w:fill="auto"/>
            <w:vAlign w:val="center"/>
          </w:tcPr>
          <w:p w14:paraId="042BC72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540.65</w:t>
            </w:r>
          </w:p>
        </w:tc>
        <w:tc>
          <w:tcPr>
            <w:tcW w:w="1274" w:type="dxa"/>
            <w:tcBorders>
              <w:top w:val="nil"/>
              <w:left w:val="nil"/>
              <w:bottom w:val="single" w:sz="4" w:space="0" w:color="auto"/>
              <w:right w:val="single" w:sz="4" w:space="0" w:color="auto"/>
            </w:tcBorders>
            <w:shd w:val="clear" w:color="auto" w:fill="auto"/>
            <w:vAlign w:val="center"/>
          </w:tcPr>
          <w:p w14:paraId="1E82FEB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2271FE5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0A36CC89"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佛山市顺德区昊隆贸易有限公司（在营（开业）企业）、佛山市顺德</w:t>
            </w:r>
            <w:proofErr w:type="gramStart"/>
            <w:r w:rsidRPr="00456DD1">
              <w:rPr>
                <w:rFonts w:ascii="仿宋" w:eastAsia="仿宋" w:hAnsi="仿宋" w:hint="eastAsia"/>
                <w:sz w:val="21"/>
                <w:szCs w:val="21"/>
              </w:rPr>
              <w:t>区勤胜贸易</w:t>
            </w:r>
            <w:proofErr w:type="gramEnd"/>
            <w:r w:rsidRPr="00456DD1">
              <w:rPr>
                <w:rFonts w:ascii="仿宋" w:eastAsia="仿宋" w:hAnsi="仿宋" w:hint="eastAsia"/>
                <w:sz w:val="21"/>
                <w:szCs w:val="21"/>
              </w:rPr>
              <w:t>有限公司（吊销）、张国源、张武广、张铭昌</w:t>
            </w:r>
          </w:p>
        </w:tc>
        <w:tc>
          <w:tcPr>
            <w:tcW w:w="1145" w:type="dxa"/>
            <w:shd w:val="clear" w:color="auto" w:fill="auto"/>
            <w:vAlign w:val="center"/>
          </w:tcPr>
          <w:p w14:paraId="73516C72" w14:textId="77777777" w:rsidR="008834BA" w:rsidRPr="00456DD1" w:rsidRDefault="008834BA" w:rsidP="00776630">
            <w:pPr>
              <w:jc w:val="center"/>
              <w:rPr>
                <w:rFonts w:ascii="仿宋" w:eastAsia="仿宋" w:hAnsi="仿宋"/>
                <w:sz w:val="21"/>
                <w:szCs w:val="21"/>
              </w:rPr>
            </w:pPr>
            <w:proofErr w:type="gramStart"/>
            <w:r w:rsidRPr="00456DD1">
              <w:rPr>
                <w:rFonts w:ascii="仿宋" w:eastAsia="仿宋" w:hAnsi="仿宋" w:hint="eastAsia"/>
                <w:color w:val="000000"/>
                <w:sz w:val="21"/>
                <w:szCs w:val="21"/>
              </w:rPr>
              <w:t>终本执行</w:t>
            </w:r>
            <w:proofErr w:type="gramEnd"/>
          </w:p>
        </w:tc>
      </w:tr>
      <w:tr w:rsidR="008834BA" w:rsidRPr="00456DD1" w14:paraId="7DB89AAD" w14:textId="77777777" w:rsidTr="00776630">
        <w:trPr>
          <w:cantSplit/>
          <w:jc w:val="center"/>
        </w:trPr>
        <w:tc>
          <w:tcPr>
            <w:tcW w:w="434" w:type="dxa"/>
            <w:shd w:val="clear" w:color="auto" w:fill="FFFFFF"/>
            <w:vAlign w:val="center"/>
          </w:tcPr>
          <w:p w14:paraId="28F39F7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6</w:t>
            </w:r>
          </w:p>
        </w:tc>
        <w:tc>
          <w:tcPr>
            <w:tcW w:w="1995" w:type="dxa"/>
            <w:shd w:val="clear" w:color="auto" w:fill="auto"/>
            <w:vAlign w:val="center"/>
          </w:tcPr>
          <w:p w14:paraId="2539B116"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广州富豪皮革皮具贸易有限公司</w:t>
            </w:r>
          </w:p>
          <w:p w14:paraId="314B617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33E6450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2018-7-20</w:t>
            </w:r>
          </w:p>
        </w:tc>
        <w:tc>
          <w:tcPr>
            <w:tcW w:w="1166" w:type="dxa"/>
            <w:tcBorders>
              <w:top w:val="nil"/>
              <w:left w:val="nil"/>
              <w:bottom w:val="single" w:sz="4" w:space="0" w:color="auto"/>
              <w:right w:val="single" w:sz="4" w:space="0" w:color="auto"/>
            </w:tcBorders>
            <w:shd w:val="clear" w:color="auto" w:fill="auto"/>
            <w:vAlign w:val="center"/>
          </w:tcPr>
          <w:p w14:paraId="23F4007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1,000.00</w:t>
            </w:r>
          </w:p>
        </w:tc>
        <w:tc>
          <w:tcPr>
            <w:tcW w:w="1166" w:type="dxa"/>
            <w:tcBorders>
              <w:top w:val="nil"/>
              <w:left w:val="nil"/>
              <w:bottom w:val="single" w:sz="4" w:space="0" w:color="auto"/>
              <w:right w:val="single" w:sz="4" w:space="0" w:color="auto"/>
            </w:tcBorders>
            <w:shd w:val="clear" w:color="auto" w:fill="auto"/>
            <w:vAlign w:val="center"/>
          </w:tcPr>
          <w:p w14:paraId="62C332B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352.75</w:t>
            </w:r>
          </w:p>
        </w:tc>
        <w:tc>
          <w:tcPr>
            <w:tcW w:w="1166" w:type="dxa"/>
            <w:tcBorders>
              <w:top w:val="nil"/>
              <w:left w:val="nil"/>
              <w:bottom w:val="single" w:sz="4" w:space="0" w:color="auto"/>
              <w:right w:val="single" w:sz="4" w:space="0" w:color="auto"/>
            </w:tcBorders>
            <w:shd w:val="clear" w:color="auto" w:fill="auto"/>
            <w:vAlign w:val="center"/>
          </w:tcPr>
          <w:p w14:paraId="757D93F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1,352.75</w:t>
            </w:r>
          </w:p>
        </w:tc>
        <w:tc>
          <w:tcPr>
            <w:tcW w:w="1274" w:type="dxa"/>
            <w:tcBorders>
              <w:top w:val="nil"/>
              <w:left w:val="nil"/>
              <w:bottom w:val="single" w:sz="4" w:space="0" w:color="auto"/>
              <w:right w:val="single" w:sz="4" w:space="0" w:color="auto"/>
            </w:tcBorders>
            <w:shd w:val="clear" w:color="auto" w:fill="auto"/>
            <w:vAlign w:val="center"/>
          </w:tcPr>
          <w:p w14:paraId="6DA30DE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882.90</w:t>
            </w:r>
          </w:p>
        </w:tc>
        <w:tc>
          <w:tcPr>
            <w:tcW w:w="1979" w:type="dxa"/>
            <w:shd w:val="clear" w:color="auto" w:fill="FFFFFF"/>
            <w:vAlign w:val="center"/>
          </w:tcPr>
          <w:p w14:paraId="23592B5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抵押物处置完毕</w:t>
            </w:r>
          </w:p>
        </w:tc>
        <w:tc>
          <w:tcPr>
            <w:tcW w:w="2448" w:type="dxa"/>
            <w:tcBorders>
              <w:top w:val="nil"/>
              <w:left w:val="single" w:sz="4" w:space="0" w:color="auto"/>
              <w:bottom w:val="single" w:sz="4" w:space="0" w:color="auto"/>
              <w:right w:val="single" w:sz="4" w:space="0" w:color="auto"/>
            </w:tcBorders>
            <w:shd w:val="clear" w:color="auto" w:fill="auto"/>
            <w:vAlign w:val="center"/>
          </w:tcPr>
          <w:p w14:paraId="2EE15D89"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江嘉豪、温桃红、邓记营</w:t>
            </w:r>
          </w:p>
        </w:tc>
        <w:tc>
          <w:tcPr>
            <w:tcW w:w="1145" w:type="dxa"/>
            <w:shd w:val="clear" w:color="auto" w:fill="auto"/>
            <w:vAlign w:val="center"/>
          </w:tcPr>
          <w:p w14:paraId="16CE26F1" w14:textId="77777777" w:rsidR="008834BA" w:rsidRPr="00456DD1" w:rsidRDefault="008834BA" w:rsidP="00776630">
            <w:pPr>
              <w:jc w:val="center"/>
              <w:rPr>
                <w:rFonts w:ascii="仿宋" w:eastAsia="仿宋" w:hAnsi="仿宋"/>
                <w:sz w:val="21"/>
                <w:szCs w:val="21"/>
              </w:rPr>
            </w:pPr>
            <w:proofErr w:type="gramStart"/>
            <w:r w:rsidRPr="00456DD1">
              <w:rPr>
                <w:rFonts w:ascii="仿宋" w:eastAsia="仿宋" w:hAnsi="仿宋" w:hint="eastAsia"/>
                <w:color w:val="000000"/>
                <w:sz w:val="21"/>
                <w:szCs w:val="21"/>
              </w:rPr>
              <w:t>终本执行</w:t>
            </w:r>
            <w:proofErr w:type="gramEnd"/>
          </w:p>
        </w:tc>
      </w:tr>
      <w:tr w:rsidR="008834BA" w:rsidRPr="00456DD1" w14:paraId="71827128" w14:textId="77777777" w:rsidTr="00776630">
        <w:trPr>
          <w:cantSplit/>
          <w:jc w:val="center"/>
        </w:trPr>
        <w:tc>
          <w:tcPr>
            <w:tcW w:w="434" w:type="dxa"/>
            <w:shd w:val="clear" w:color="auto" w:fill="FFFFFF"/>
            <w:vAlign w:val="center"/>
          </w:tcPr>
          <w:p w14:paraId="2E12E8B8"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7</w:t>
            </w:r>
          </w:p>
        </w:tc>
        <w:tc>
          <w:tcPr>
            <w:tcW w:w="1995" w:type="dxa"/>
            <w:shd w:val="clear" w:color="auto" w:fill="auto"/>
            <w:vAlign w:val="center"/>
          </w:tcPr>
          <w:p w14:paraId="267696B7"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广州绿博隆商业有限公司</w:t>
            </w:r>
          </w:p>
          <w:p w14:paraId="2E80A2F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17F9290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2018-7-20</w:t>
            </w:r>
          </w:p>
        </w:tc>
        <w:tc>
          <w:tcPr>
            <w:tcW w:w="1166" w:type="dxa"/>
            <w:tcBorders>
              <w:top w:val="nil"/>
              <w:left w:val="nil"/>
              <w:bottom w:val="single" w:sz="4" w:space="0" w:color="auto"/>
              <w:right w:val="single" w:sz="4" w:space="0" w:color="auto"/>
            </w:tcBorders>
            <w:shd w:val="clear" w:color="auto" w:fill="auto"/>
            <w:vAlign w:val="center"/>
          </w:tcPr>
          <w:p w14:paraId="4CA729E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1,200.00</w:t>
            </w:r>
          </w:p>
        </w:tc>
        <w:tc>
          <w:tcPr>
            <w:tcW w:w="1166" w:type="dxa"/>
            <w:tcBorders>
              <w:top w:val="nil"/>
              <w:left w:val="nil"/>
              <w:bottom w:val="single" w:sz="4" w:space="0" w:color="auto"/>
              <w:right w:val="single" w:sz="4" w:space="0" w:color="auto"/>
            </w:tcBorders>
            <w:shd w:val="clear" w:color="auto" w:fill="auto"/>
            <w:vAlign w:val="center"/>
          </w:tcPr>
          <w:p w14:paraId="43FFB6F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591.78</w:t>
            </w:r>
          </w:p>
        </w:tc>
        <w:tc>
          <w:tcPr>
            <w:tcW w:w="1166" w:type="dxa"/>
            <w:tcBorders>
              <w:top w:val="nil"/>
              <w:left w:val="nil"/>
              <w:bottom w:val="single" w:sz="4" w:space="0" w:color="auto"/>
              <w:right w:val="single" w:sz="4" w:space="0" w:color="auto"/>
            </w:tcBorders>
            <w:shd w:val="clear" w:color="auto" w:fill="auto"/>
            <w:vAlign w:val="center"/>
          </w:tcPr>
          <w:p w14:paraId="441B347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1,791.78</w:t>
            </w:r>
          </w:p>
        </w:tc>
        <w:tc>
          <w:tcPr>
            <w:tcW w:w="1274" w:type="dxa"/>
            <w:tcBorders>
              <w:top w:val="nil"/>
              <w:left w:val="nil"/>
              <w:bottom w:val="single" w:sz="4" w:space="0" w:color="auto"/>
              <w:right w:val="single" w:sz="4" w:space="0" w:color="auto"/>
            </w:tcBorders>
            <w:shd w:val="clear" w:color="auto" w:fill="auto"/>
            <w:vAlign w:val="center"/>
          </w:tcPr>
          <w:p w14:paraId="62B79F8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165.95</w:t>
            </w:r>
          </w:p>
        </w:tc>
        <w:tc>
          <w:tcPr>
            <w:tcW w:w="1979" w:type="dxa"/>
            <w:shd w:val="clear" w:color="auto" w:fill="FFFFFF"/>
            <w:vAlign w:val="center"/>
          </w:tcPr>
          <w:p w14:paraId="3970CF8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质押物为“绿博隆国际食品交易中心”一楼一半商铺及二楼全部商铺的租金</w:t>
            </w:r>
          </w:p>
        </w:tc>
        <w:tc>
          <w:tcPr>
            <w:tcW w:w="2448" w:type="dxa"/>
            <w:tcBorders>
              <w:top w:val="nil"/>
              <w:left w:val="single" w:sz="4" w:space="0" w:color="auto"/>
              <w:bottom w:val="single" w:sz="4" w:space="0" w:color="auto"/>
              <w:right w:val="single" w:sz="4" w:space="0" w:color="auto"/>
            </w:tcBorders>
            <w:shd w:val="clear" w:color="auto" w:fill="auto"/>
            <w:vAlign w:val="center"/>
          </w:tcPr>
          <w:p w14:paraId="37D5FF5A"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广州利茂商务咨询有限公司（吊销）、罗雄</w:t>
            </w:r>
          </w:p>
        </w:tc>
        <w:tc>
          <w:tcPr>
            <w:tcW w:w="1145" w:type="dxa"/>
            <w:shd w:val="clear" w:color="auto" w:fill="auto"/>
            <w:vAlign w:val="center"/>
          </w:tcPr>
          <w:p w14:paraId="27B1F7F6" w14:textId="77777777" w:rsidR="008834BA" w:rsidRPr="00456DD1" w:rsidRDefault="008834BA" w:rsidP="00776630">
            <w:pPr>
              <w:jc w:val="center"/>
              <w:rPr>
                <w:rFonts w:ascii="仿宋" w:eastAsia="仿宋" w:hAnsi="仿宋"/>
                <w:sz w:val="21"/>
                <w:szCs w:val="21"/>
              </w:rPr>
            </w:pPr>
            <w:proofErr w:type="gramStart"/>
            <w:r w:rsidRPr="00456DD1">
              <w:rPr>
                <w:rFonts w:ascii="仿宋" w:eastAsia="仿宋" w:hAnsi="仿宋" w:hint="eastAsia"/>
                <w:color w:val="000000"/>
                <w:sz w:val="21"/>
                <w:szCs w:val="21"/>
              </w:rPr>
              <w:t>终本执行</w:t>
            </w:r>
            <w:proofErr w:type="gramEnd"/>
          </w:p>
        </w:tc>
      </w:tr>
      <w:tr w:rsidR="008834BA" w:rsidRPr="00456DD1" w14:paraId="2217278A" w14:textId="77777777" w:rsidTr="00776630">
        <w:trPr>
          <w:cantSplit/>
          <w:jc w:val="center"/>
        </w:trPr>
        <w:tc>
          <w:tcPr>
            <w:tcW w:w="434" w:type="dxa"/>
            <w:shd w:val="clear" w:color="auto" w:fill="FFFFFF"/>
            <w:vAlign w:val="center"/>
          </w:tcPr>
          <w:p w14:paraId="343BEEB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8</w:t>
            </w:r>
          </w:p>
        </w:tc>
        <w:tc>
          <w:tcPr>
            <w:tcW w:w="1995" w:type="dxa"/>
            <w:shd w:val="clear" w:color="auto" w:fill="auto"/>
            <w:vAlign w:val="center"/>
          </w:tcPr>
          <w:p w14:paraId="7A428F04"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广东兴通电脑设计制作有限公司</w:t>
            </w:r>
          </w:p>
          <w:p w14:paraId="66757BC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441B17F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5E72B31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80.00</w:t>
            </w:r>
          </w:p>
        </w:tc>
        <w:tc>
          <w:tcPr>
            <w:tcW w:w="1166" w:type="dxa"/>
            <w:tcBorders>
              <w:top w:val="nil"/>
              <w:left w:val="nil"/>
              <w:bottom w:val="single" w:sz="4" w:space="0" w:color="auto"/>
              <w:right w:val="single" w:sz="4" w:space="0" w:color="auto"/>
            </w:tcBorders>
            <w:shd w:val="clear" w:color="auto" w:fill="auto"/>
            <w:vAlign w:val="center"/>
          </w:tcPr>
          <w:p w14:paraId="714E910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686.02</w:t>
            </w:r>
          </w:p>
        </w:tc>
        <w:tc>
          <w:tcPr>
            <w:tcW w:w="1166" w:type="dxa"/>
            <w:tcBorders>
              <w:top w:val="nil"/>
              <w:left w:val="nil"/>
              <w:bottom w:val="single" w:sz="4" w:space="0" w:color="auto"/>
              <w:right w:val="single" w:sz="4" w:space="0" w:color="auto"/>
            </w:tcBorders>
            <w:shd w:val="clear" w:color="auto" w:fill="auto"/>
            <w:vAlign w:val="center"/>
          </w:tcPr>
          <w:p w14:paraId="6E1F123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766.02</w:t>
            </w:r>
          </w:p>
        </w:tc>
        <w:tc>
          <w:tcPr>
            <w:tcW w:w="1274" w:type="dxa"/>
            <w:tcBorders>
              <w:top w:val="nil"/>
              <w:left w:val="nil"/>
              <w:bottom w:val="single" w:sz="4" w:space="0" w:color="auto"/>
              <w:right w:val="single" w:sz="4" w:space="0" w:color="auto"/>
            </w:tcBorders>
            <w:shd w:val="clear" w:color="auto" w:fill="auto"/>
            <w:vAlign w:val="center"/>
          </w:tcPr>
          <w:p w14:paraId="390B6D5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066DE7C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4161F3AB"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兴宁港泰建筑材料有限公司（吊销）</w:t>
            </w:r>
          </w:p>
        </w:tc>
        <w:tc>
          <w:tcPr>
            <w:tcW w:w="1145" w:type="dxa"/>
            <w:shd w:val="clear" w:color="auto" w:fill="auto"/>
            <w:vAlign w:val="center"/>
          </w:tcPr>
          <w:p w14:paraId="65CDC54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5D915047" w14:textId="77777777" w:rsidTr="00776630">
        <w:trPr>
          <w:cantSplit/>
          <w:jc w:val="center"/>
        </w:trPr>
        <w:tc>
          <w:tcPr>
            <w:tcW w:w="434" w:type="dxa"/>
            <w:shd w:val="clear" w:color="auto" w:fill="FFFFFF"/>
            <w:vAlign w:val="center"/>
          </w:tcPr>
          <w:p w14:paraId="6D54A9A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9</w:t>
            </w:r>
          </w:p>
        </w:tc>
        <w:tc>
          <w:tcPr>
            <w:tcW w:w="1995" w:type="dxa"/>
            <w:shd w:val="clear" w:color="auto" w:fill="auto"/>
            <w:vAlign w:val="center"/>
          </w:tcPr>
          <w:p w14:paraId="63FE5C2A"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番禺庆盛渔业网具有限公司</w:t>
            </w:r>
          </w:p>
          <w:p w14:paraId="30229D1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3AF1291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50C11D02"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172.08</w:t>
            </w:r>
          </w:p>
        </w:tc>
        <w:tc>
          <w:tcPr>
            <w:tcW w:w="1166" w:type="dxa"/>
            <w:tcBorders>
              <w:top w:val="nil"/>
              <w:left w:val="nil"/>
              <w:bottom w:val="single" w:sz="4" w:space="0" w:color="auto"/>
              <w:right w:val="single" w:sz="4" w:space="0" w:color="auto"/>
            </w:tcBorders>
            <w:shd w:val="clear" w:color="auto" w:fill="auto"/>
            <w:vAlign w:val="center"/>
          </w:tcPr>
          <w:p w14:paraId="1B82B98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2,690.99</w:t>
            </w:r>
          </w:p>
        </w:tc>
        <w:tc>
          <w:tcPr>
            <w:tcW w:w="1166" w:type="dxa"/>
            <w:tcBorders>
              <w:top w:val="nil"/>
              <w:left w:val="nil"/>
              <w:bottom w:val="single" w:sz="4" w:space="0" w:color="auto"/>
              <w:right w:val="single" w:sz="4" w:space="0" w:color="auto"/>
            </w:tcBorders>
            <w:shd w:val="clear" w:color="auto" w:fill="auto"/>
            <w:vAlign w:val="center"/>
          </w:tcPr>
          <w:p w14:paraId="01146E2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2,863.07</w:t>
            </w:r>
          </w:p>
        </w:tc>
        <w:tc>
          <w:tcPr>
            <w:tcW w:w="1274" w:type="dxa"/>
            <w:tcBorders>
              <w:top w:val="nil"/>
              <w:left w:val="nil"/>
              <w:bottom w:val="single" w:sz="4" w:space="0" w:color="auto"/>
              <w:right w:val="single" w:sz="4" w:space="0" w:color="auto"/>
            </w:tcBorders>
            <w:shd w:val="clear" w:color="auto" w:fill="auto"/>
            <w:vAlign w:val="center"/>
          </w:tcPr>
          <w:p w14:paraId="07D2762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300C9C6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6ED8EAA7"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无</w:t>
            </w:r>
          </w:p>
        </w:tc>
        <w:tc>
          <w:tcPr>
            <w:tcW w:w="1145" w:type="dxa"/>
            <w:shd w:val="clear" w:color="auto" w:fill="auto"/>
            <w:vAlign w:val="center"/>
          </w:tcPr>
          <w:p w14:paraId="12AEF8F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4F000D3E" w14:textId="77777777" w:rsidTr="00776630">
        <w:trPr>
          <w:cantSplit/>
          <w:jc w:val="center"/>
        </w:trPr>
        <w:tc>
          <w:tcPr>
            <w:tcW w:w="434" w:type="dxa"/>
            <w:shd w:val="clear" w:color="auto" w:fill="FFFFFF"/>
            <w:vAlign w:val="center"/>
          </w:tcPr>
          <w:p w14:paraId="2AC1910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lastRenderedPageBreak/>
              <w:t>10</w:t>
            </w:r>
          </w:p>
        </w:tc>
        <w:tc>
          <w:tcPr>
            <w:tcW w:w="1995" w:type="dxa"/>
            <w:shd w:val="clear" w:color="auto" w:fill="auto"/>
            <w:vAlign w:val="center"/>
          </w:tcPr>
          <w:p w14:paraId="5EE4ABB4"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广州穗发伟成织造有限公司</w:t>
            </w:r>
          </w:p>
          <w:p w14:paraId="059BF82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4B8BA8E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47DAF98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31.11</w:t>
            </w:r>
          </w:p>
        </w:tc>
        <w:tc>
          <w:tcPr>
            <w:tcW w:w="1166" w:type="dxa"/>
            <w:tcBorders>
              <w:top w:val="nil"/>
              <w:left w:val="nil"/>
              <w:bottom w:val="single" w:sz="4" w:space="0" w:color="auto"/>
              <w:right w:val="single" w:sz="4" w:space="0" w:color="auto"/>
            </w:tcBorders>
            <w:shd w:val="clear" w:color="auto" w:fill="auto"/>
            <w:vAlign w:val="center"/>
          </w:tcPr>
          <w:p w14:paraId="36A4CEC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80.09</w:t>
            </w:r>
          </w:p>
        </w:tc>
        <w:tc>
          <w:tcPr>
            <w:tcW w:w="1166" w:type="dxa"/>
            <w:tcBorders>
              <w:top w:val="nil"/>
              <w:left w:val="nil"/>
              <w:bottom w:val="single" w:sz="4" w:space="0" w:color="auto"/>
              <w:right w:val="single" w:sz="4" w:space="0" w:color="auto"/>
            </w:tcBorders>
            <w:shd w:val="clear" w:color="auto" w:fill="auto"/>
            <w:vAlign w:val="center"/>
          </w:tcPr>
          <w:p w14:paraId="6B9D440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111.20</w:t>
            </w:r>
          </w:p>
        </w:tc>
        <w:tc>
          <w:tcPr>
            <w:tcW w:w="1274" w:type="dxa"/>
            <w:tcBorders>
              <w:top w:val="nil"/>
              <w:left w:val="nil"/>
              <w:bottom w:val="single" w:sz="4" w:space="0" w:color="auto"/>
              <w:right w:val="single" w:sz="4" w:space="0" w:color="auto"/>
            </w:tcBorders>
            <w:shd w:val="clear" w:color="auto" w:fill="auto"/>
            <w:vAlign w:val="center"/>
          </w:tcPr>
          <w:p w14:paraId="0B472F3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44EBEC4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29D47E0B"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广州市荣基织造有限公司（吊销）、梁健民、钟伟杰、卢灿荣、梁凤胜、梁庆祥</w:t>
            </w:r>
          </w:p>
        </w:tc>
        <w:tc>
          <w:tcPr>
            <w:tcW w:w="1145" w:type="dxa"/>
            <w:shd w:val="clear" w:color="auto" w:fill="auto"/>
            <w:vAlign w:val="center"/>
          </w:tcPr>
          <w:p w14:paraId="57F4377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613DD322" w14:textId="77777777" w:rsidTr="00776630">
        <w:trPr>
          <w:cantSplit/>
          <w:jc w:val="center"/>
        </w:trPr>
        <w:tc>
          <w:tcPr>
            <w:tcW w:w="434" w:type="dxa"/>
            <w:shd w:val="clear" w:color="auto" w:fill="FFFFFF"/>
            <w:vAlign w:val="center"/>
          </w:tcPr>
          <w:p w14:paraId="5008F4E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11</w:t>
            </w:r>
          </w:p>
        </w:tc>
        <w:tc>
          <w:tcPr>
            <w:tcW w:w="1995" w:type="dxa"/>
            <w:shd w:val="clear" w:color="auto" w:fill="auto"/>
            <w:vAlign w:val="center"/>
          </w:tcPr>
          <w:p w14:paraId="02A7A1DA"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番禺金柏塑料制品有限公司</w:t>
            </w:r>
          </w:p>
          <w:p w14:paraId="73F8E58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2E8B961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3C09B39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97.97</w:t>
            </w:r>
          </w:p>
        </w:tc>
        <w:tc>
          <w:tcPr>
            <w:tcW w:w="1166" w:type="dxa"/>
            <w:tcBorders>
              <w:top w:val="nil"/>
              <w:left w:val="nil"/>
              <w:bottom w:val="single" w:sz="4" w:space="0" w:color="auto"/>
              <w:right w:val="single" w:sz="4" w:space="0" w:color="auto"/>
            </w:tcBorders>
            <w:shd w:val="clear" w:color="auto" w:fill="auto"/>
            <w:vAlign w:val="center"/>
          </w:tcPr>
          <w:p w14:paraId="5B3A98E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1,043.66</w:t>
            </w:r>
          </w:p>
        </w:tc>
        <w:tc>
          <w:tcPr>
            <w:tcW w:w="1166" w:type="dxa"/>
            <w:tcBorders>
              <w:top w:val="nil"/>
              <w:left w:val="nil"/>
              <w:bottom w:val="single" w:sz="4" w:space="0" w:color="auto"/>
              <w:right w:val="single" w:sz="4" w:space="0" w:color="auto"/>
            </w:tcBorders>
            <w:shd w:val="clear" w:color="auto" w:fill="auto"/>
            <w:vAlign w:val="center"/>
          </w:tcPr>
          <w:p w14:paraId="72084D2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1,141.63</w:t>
            </w:r>
          </w:p>
        </w:tc>
        <w:tc>
          <w:tcPr>
            <w:tcW w:w="1274" w:type="dxa"/>
            <w:tcBorders>
              <w:top w:val="nil"/>
              <w:left w:val="nil"/>
              <w:bottom w:val="single" w:sz="4" w:space="0" w:color="auto"/>
              <w:right w:val="single" w:sz="4" w:space="0" w:color="auto"/>
            </w:tcBorders>
            <w:shd w:val="clear" w:color="auto" w:fill="auto"/>
            <w:vAlign w:val="center"/>
          </w:tcPr>
          <w:p w14:paraId="4384A15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522E6E3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5A47AF4A"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无</w:t>
            </w:r>
          </w:p>
        </w:tc>
        <w:tc>
          <w:tcPr>
            <w:tcW w:w="1145" w:type="dxa"/>
            <w:shd w:val="clear" w:color="auto" w:fill="auto"/>
            <w:vAlign w:val="center"/>
          </w:tcPr>
          <w:p w14:paraId="0B1C8C4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终结执行</w:t>
            </w:r>
          </w:p>
        </w:tc>
      </w:tr>
      <w:tr w:rsidR="008834BA" w:rsidRPr="00456DD1" w14:paraId="7C50165C" w14:textId="77777777" w:rsidTr="00776630">
        <w:trPr>
          <w:cantSplit/>
          <w:jc w:val="center"/>
        </w:trPr>
        <w:tc>
          <w:tcPr>
            <w:tcW w:w="434" w:type="dxa"/>
            <w:shd w:val="clear" w:color="auto" w:fill="FFFFFF"/>
            <w:vAlign w:val="center"/>
          </w:tcPr>
          <w:p w14:paraId="1BD9B5A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12</w:t>
            </w:r>
          </w:p>
        </w:tc>
        <w:tc>
          <w:tcPr>
            <w:tcW w:w="1995" w:type="dxa"/>
            <w:shd w:val="clear" w:color="auto" w:fill="auto"/>
            <w:vAlign w:val="center"/>
          </w:tcPr>
          <w:p w14:paraId="0A1B0D55"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大岗镇橡胶机械厂</w:t>
            </w:r>
          </w:p>
          <w:p w14:paraId="4ADB2FC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55C58E9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16FCC6E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276.33</w:t>
            </w:r>
          </w:p>
        </w:tc>
        <w:tc>
          <w:tcPr>
            <w:tcW w:w="1166" w:type="dxa"/>
            <w:tcBorders>
              <w:top w:val="nil"/>
              <w:left w:val="nil"/>
              <w:bottom w:val="single" w:sz="4" w:space="0" w:color="auto"/>
              <w:right w:val="single" w:sz="4" w:space="0" w:color="auto"/>
            </w:tcBorders>
            <w:shd w:val="clear" w:color="auto" w:fill="auto"/>
            <w:vAlign w:val="center"/>
          </w:tcPr>
          <w:p w14:paraId="7A6813D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3,276.03</w:t>
            </w:r>
          </w:p>
        </w:tc>
        <w:tc>
          <w:tcPr>
            <w:tcW w:w="1166" w:type="dxa"/>
            <w:tcBorders>
              <w:top w:val="nil"/>
              <w:left w:val="nil"/>
              <w:bottom w:val="single" w:sz="4" w:space="0" w:color="auto"/>
              <w:right w:val="single" w:sz="4" w:space="0" w:color="auto"/>
            </w:tcBorders>
            <w:shd w:val="clear" w:color="auto" w:fill="auto"/>
            <w:vAlign w:val="center"/>
          </w:tcPr>
          <w:p w14:paraId="05CD08B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3,552.36</w:t>
            </w:r>
          </w:p>
        </w:tc>
        <w:tc>
          <w:tcPr>
            <w:tcW w:w="1274" w:type="dxa"/>
            <w:tcBorders>
              <w:top w:val="nil"/>
              <w:left w:val="nil"/>
              <w:bottom w:val="single" w:sz="4" w:space="0" w:color="auto"/>
              <w:right w:val="single" w:sz="4" w:space="0" w:color="auto"/>
            </w:tcBorders>
            <w:shd w:val="clear" w:color="auto" w:fill="auto"/>
            <w:vAlign w:val="center"/>
          </w:tcPr>
          <w:p w14:paraId="25D48C48"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66166F4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05B82827" w14:textId="77777777" w:rsidR="008834BA" w:rsidRPr="00456DD1" w:rsidRDefault="008834BA" w:rsidP="00776630">
            <w:pPr>
              <w:jc w:val="left"/>
              <w:rPr>
                <w:rFonts w:ascii="仿宋" w:eastAsia="仿宋" w:hAnsi="仿宋"/>
                <w:sz w:val="21"/>
                <w:szCs w:val="21"/>
              </w:rPr>
            </w:pPr>
            <w:proofErr w:type="gramStart"/>
            <w:r w:rsidRPr="00456DD1">
              <w:rPr>
                <w:rFonts w:ascii="仿宋" w:eastAsia="仿宋" w:hAnsi="仿宋" w:hint="eastAsia"/>
                <w:sz w:val="21"/>
                <w:szCs w:val="21"/>
              </w:rPr>
              <w:t>张裕财</w:t>
            </w:r>
            <w:proofErr w:type="gramEnd"/>
          </w:p>
        </w:tc>
        <w:tc>
          <w:tcPr>
            <w:tcW w:w="1145" w:type="dxa"/>
            <w:shd w:val="clear" w:color="auto" w:fill="auto"/>
            <w:vAlign w:val="center"/>
          </w:tcPr>
          <w:p w14:paraId="04E9117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6C5D5207" w14:textId="77777777" w:rsidTr="00776630">
        <w:trPr>
          <w:cantSplit/>
          <w:jc w:val="center"/>
        </w:trPr>
        <w:tc>
          <w:tcPr>
            <w:tcW w:w="434" w:type="dxa"/>
            <w:shd w:val="clear" w:color="auto" w:fill="FFFFFF"/>
            <w:vAlign w:val="center"/>
          </w:tcPr>
          <w:p w14:paraId="2776CB9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13</w:t>
            </w:r>
          </w:p>
        </w:tc>
        <w:tc>
          <w:tcPr>
            <w:tcW w:w="1995" w:type="dxa"/>
            <w:shd w:val="clear" w:color="auto" w:fill="auto"/>
            <w:vAlign w:val="center"/>
          </w:tcPr>
          <w:p w14:paraId="136D6FF2"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广州市恒</w:t>
            </w:r>
            <w:proofErr w:type="gramStart"/>
            <w:r w:rsidRPr="00456DD1">
              <w:rPr>
                <w:rFonts w:ascii="仿宋" w:eastAsia="仿宋" w:hAnsi="仿宋" w:hint="eastAsia"/>
                <w:color w:val="000000"/>
                <w:sz w:val="21"/>
                <w:szCs w:val="21"/>
              </w:rPr>
              <w:t>东贸易</w:t>
            </w:r>
            <w:proofErr w:type="gramEnd"/>
            <w:r w:rsidRPr="00456DD1">
              <w:rPr>
                <w:rFonts w:ascii="仿宋" w:eastAsia="仿宋" w:hAnsi="仿宋" w:hint="eastAsia"/>
                <w:color w:val="000000"/>
                <w:sz w:val="21"/>
                <w:szCs w:val="21"/>
              </w:rPr>
              <w:t>有限公司</w:t>
            </w:r>
          </w:p>
          <w:p w14:paraId="686C55B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1F20BC7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45EB3EE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257.57</w:t>
            </w:r>
          </w:p>
        </w:tc>
        <w:tc>
          <w:tcPr>
            <w:tcW w:w="1166" w:type="dxa"/>
            <w:tcBorders>
              <w:top w:val="nil"/>
              <w:left w:val="nil"/>
              <w:bottom w:val="single" w:sz="4" w:space="0" w:color="auto"/>
              <w:right w:val="single" w:sz="4" w:space="0" w:color="auto"/>
            </w:tcBorders>
            <w:shd w:val="clear" w:color="auto" w:fill="auto"/>
            <w:vAlign w:val="center"/>
          </w:tcPr>
          <w:p w14:paraId="6CD81E2B" w14:textId="6887F387" w:rsidR="008834BA" w:rsidRPr="00456DD1" w:rsidRDefault="00343850" w:rsidP="00776630">
            <w:pPr>
              <w:jc w:val="center"/>
              <w:rPr>
                <w:rFonts w:ascii="仿宋" w:eastAsia="仿宋" w:hAnsi="仿宋"/>
                <w:sz w:val="21"/>
                <w:szCs w:val="21"/>
                <w:highlight w:val="yellow"/>
              </w:rPr>
            </w:pPr>
            <w:r w:rsidRPr="00456DD1">
              <w:rPr>
                <w:rFonts w:ascii="仿宋" w:eastAsia="仿宋" w:hAnsi="仿宋"/>
                <w:color w:val="000000"/>
                <w:sz w:val="21"/>
                <w:szCs w:val="21"/>
              </w:rPr>
              <w:t>5,934.15</w:t>
            </w:r>
          </w:p>
        </w:tc>
        <w:tc>
          <w:tcPr>
            <w:tcW w:w="1166" w:type="dxa"/>
            <w:tcBorders>
              <w:top w:val="nil"/>
              <w:left w:val="nil"/>
              <w:bottom w:val="single" w:sz="4" w:space="0" w:color="auto"/>
              <w:right w:val="single" w:sz="4" w:space="0" w:color="auto"/>
            </w:tcBorders>
            <w:shd w:val="clear" w:color="auto" w:fill="auto"/>
            <w:vAlign w:val="center"/>
          </w:tcPr>
          <w:p w14:paraId="3A0A4F0F" w14:textId="381290AC" w:rsidR="008834BA" w:rsidRPr="00456DD1" w:rsidRDefault="00343850" w:rsidP="00776630">
            <w:pPr>
              <w:jc w:val="center"/>
              <w:rPr>
                <w:rFonts w:ascii="仿宋" w:eastAsia="仿宋" w:hAnsi="仿宋"/>
                <w:sz w:val="21"/>
                <w:szCs w:val="21"/>
                <w:highlight w:val="yellow"/>
              </w:rPr>
            </w:pPr>
            <w:r w:rsidRPr="00456DD1">
              <w:rPr>
                <w:rFonts w:ascii="仿宋" w:eastAsia="仿宋" w:hAnsi="仿宋"/>
                <w:color w:val="000000"/>
                <w:sz w:val="21"/>
                <w:szCs w:val="21"/>
              </w:rPr>
              <w:t>6191.72</w:t>
            </w:r>
          </w:p>
        </w:tc>
        <w:tc>
          <w:tcPr>
            <w:tcW w:w="1274" w:type="dxa"/>
            <w:tcBorders>
              <w:top w:val="nil"/>
              <w:left w:val="nil"/>
              <w:bottom w:val="single" w:sz="4" w:space="0" w:color="auto"/>
              <w:right w:val="single" w:sz="4" w:space="0" w:color="auto"/>
            </w:tcBorders>
            <w:shd w:val="clear" w:color="auto" w:fill="auto"/>
            <w:vAlign w:val="center"/>
          </w:tcPr>
          <w:p w14:paraId="3887BA9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4A0EA31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2E92F6C8"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无</w:t>
            </w:r>
          </w:p>
        </w:tc>
        <w:tc>
          <w:tcPr>
            <w:tcW w:w="1145" w:type="dxa"/>
            <w:shd w:val="clear" w:color="auto" w:fill="auto"/>
            <w:vAlign w:val="center"/>
          </w:tcPr>
          <w:p w14:paraId="5712193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07826516" w14:textId="77777777" w:rsidTr="00776630">
        <w:trPr>
          <w:cantSplit/>
          <w:jc w:val="center"/>
        </w:trPr>
        <w:tc>
          <w:tcPr>
            <w:tcW w:w="434" w:type="dxa"/>
            <w:shd w:val="clear" w:color="auto" w:fill="FFFFFF"/>
            <w:vAlign w:val="center"/>
          </w:tcPr>
          <w:p w14:paraId="5320BF9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14</w:t>
            </w:r>
          </w:p>
        </w:tc>
        <w:tc>
          <w:tcPr>
            <w:tcW w:w="1995" w:type="dxa"/>
            <w:shd w:val="clear" w:color="auto" w:fill="auto"/>
            <w:vAlign w:val="center"/>
          </w:tcPr>
          <w:p w14:paraId="2A62F72C"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广州嘉华士百货有限公司</w:t>
            </w:r>
          </w:p>
          <w:p w14:paraId="31B11B5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7273AA7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5A5F250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262.66</w:t>
            </w:r>
          </w:p>
        </w:tc>
        <w:tc>
          <w:tcPr>
            <w:tcW w:w="1166" w:type="dxa"/>
            <w:tcBorders>
              <w:top w:val="nil"/>
              <w:left w:val="nil"/>
              <w:bottom w:val="single" w:sz="4" w:space="0" w:color="auto"/>
              <w:right w:val="single" w:sz="4" w:space="0" w:color="auto"/>
            </w:tcBorders>
            <w:shd w:val="clear" w:color="auto" w:fill="auto"/>
            <w:vAlign w:val="center"/>
          </w:tcPr>
          <w:p w14:paraId="0F1BF47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3,054.76</w:t>
            </w:r>
          </w:p>
        </w:tc>
        <w:tc>
          <w:tcPr>
            <w:tcW w:w="1166" w:type="dxa"/>
            <w:tcBorders>
              <w:top w:val="nil"/>
              <w:left w:val="nil"/>
              <w:bottom w:val="single" w:sz="4" w:space="0" w:color="auto"/>
              <w:right w:val="single" w:sz="4" w:space="0" w:color="auto"/>
            </w:tcBorders>
            <w:shd w:val="clear" w:color="auto" w:fill="auto"/>
            <w:vAlign w:val="center"/>
          </w:tcPr>
          <w:p w14:paraId="3E7EC6F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3,317.43</w:t>
            </w:r>
          </w:p>
        </w:tc>
        <w:tc>
          <w:tcPr>
            <w:tcW w:w="1274" w:type="dxa"/>
            <w:tcBorders>
              <w:top w:val="nil"/>
              <w:left w:val="nil"/>
              <w:bottom w:val="single" w:sz="4" w:space="0" w:color="auto"/>
              <w:right w:val="single" w:sz="4" w:space="0" w:color="auto"/>
            </w:tcBorders>
            <w:shd w:val="clear" w:color="auto" w:fill="auto"/>
            <w:vAlign w:val="center"/>
          </w:tcPr>
          <w:p w14:paraId="20A4832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6247F4D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7D8994A1"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无</w:t>
            </w:r>
          </w:p>
        </w:tc>
        <w:tc>
          <w:tcPr>
            <w:tcW w:w="1145" w:type="dxa"/>
            <w:shd w:val="clear" w:color="auto" w:fill="auto"/>
            <w:vAlign w:val="center"/>
          </w:tcPr>
          <w:p w14:paraId="2217D63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3E75F91E" w14:textId="77777777" w:rsidTr="00776630">
        <w:trPr>
          <w:cantSplit/>
          <w:jc w:val="center"/>
        </w:trPr>
        <w:tc>
          <w:tcPr>
            <w:tcW w:w="434" w:type="dxa"/>
            <w:shd w:val="clear" w:color="auto" w:fill="FFFFFF"/>
            <w:vAlign w:val="center"/>
          </w:tcPr>
          <w:p w14:paraId="306CB3B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15</w:t>
            </w:r>
          </w:p>
        </w:tc>
        <w:tc>
          <w:tcPr>
            <w:tcW w:w="1995" w:type="dxa"/>
            <w:shd w:val="clear" w:color="auto" w:fill="auto"/>
            <w:vAlign w:val="center"/>
          </w:tcPr>
          <w:p w14:paraId="553657B4"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广州隆森投资有限公司</w:t>
            </w:r>
          </w:p>
          <w:p w14:paraId="20CF7C6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52E3E6A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0C14D58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107.91</w:t>
            </w:r>
          </w:p>
        </w:tc>
        <w:tc>
          <w:tcPr>
            <w:tcW w:w="1166" w:type="dxa"/>
            <w:tcBorders>
              <w:top w:val="nil"/>
              <w:left w:val="nil"/>
              <w:bottom w:val="single" w:sz="4" w:space="0" w:color="auto"/>
              <w:right w:val="single" w:sz="4" w:space="0" w:color="auto"/>
            </w:tcBorders>
            <w:shd w:val="clear" w:color="auto" w:fill="auto"/>
            <w:vAlign w:val="center"/>
          </w:tcPr>
          <w:p w14:paraId="1650B11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2,496.68</w:t>
            </w:r>
          </w:p>
        </w:tc>
        <w:tc>
          <w:tcPr>
            <w:tcW w:w="1166" w:type="dxa"/>
            <w:tcBorders>
              <w:top w:val="nil"/>
              <w:left w:val="nil"/>
              <w:bottom w:val="single" w:sz="4" w:space="0" w:color="auto"/>
              <w:right w:val="single" w:sz="4" w:space="0" w:color="auto"/>
            </w:tcBorders>
            <w:shd w:val="clear" w:color="auto" w:fill="auto"/>
            <w:vAlign w:val="center"/>
          </w:tcPr>
          <w:p w14:paraId="30A60A9B"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2,604.60</w:t>
            </w:r>
          </w:p>
        </w:tc>
        <w:tc>
          <w:tcPr>
            <w:tcW w:w="1274" w:type="dxa"/>
            <w:tcBorders>
              <w:top w:val="nil"/>
              <w:left w:val="nil"/>
              <w:bottom w:val="single" w:sz="4" w:space="0" w:color="auto"/>
              <w:right w:val="single" w:sz="4" w:space="0" w:color="auto"/>
            </w:tcBorders>
            <w:shd w:val="clear" w:color="auto" w:fill="auto"/>
            <w:vAlign w:val="center"/>
          </w:tcPr>
          <w:p w14:paraId="6CF1BAF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109D993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090B17DE"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广东联合公用事业有限公司（在营（开业）企业）、广州市水秀花香饮食娱乐有限公司（吊销）、广东养和医疗设备进出口有限公司（注销）、张秀芹、张月亭</w:t>
            </w:r>
          </w:p>
        </w:tc>
        <w:tc>
          <w:tcPr>
            <w:tcW w:w="1145" w:type="dxa"/>
            <w:shd w:val="clear" w:color="auto" w:fill="auto"/>
            <w:vAlign w:val="center"/>
          </w:tcPr>
          <w:p w14:paraId="099F471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344EE145" w14:textId="77777777" w:rsidTr="00776630">
        <w:trPr>
          <w:cantSplit/>
          <w:jc w:val="center"/>
        </w:trPr>
        <w:tc>
          <w:tcPr>
            <w:tcW w:w="434" w:type="dxa"/>
            <w:shd w:val="clear" w:color="auto" w:fill="FFFFFF"/>
            <w:vAlign w:val="center"/>
          </w:tcPr>
          <w:p w14:paraId="4EE2D89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lastRenderedPageBreak/>
              <w:t>16</w:t>
            </w:r>
          </w:p>
        </w:tc>
        <w:tc>
          <w:tcPr>
            <w:tcW w:w="1995" w:type="dxa"/>
            <w:shd w:val="clear" w:color="auto" w:fill="auto"/>
            <w:vAlign w:val="center"/>
          </w:tcPr>
          <w:p w14:paraId="6F9C6A94"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广州市新键实业发展有限公司</w:t>
            </w:r>
          </w:p>
          <w:p w14:paraId="5EB1996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5E5755D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57850D3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133.02</w:t>
            </w:r>
          </w:p>
        </w:tc>
        <w:tc>
          <w:tcPr>
            <w:tcW w:w="1166" w:type="dxa"/>
            <w:tcBorders>
              <w:top w:val="nil"/>
              <w:left w:val="nil"/>
              <w:bottom w:val="single" w:sz="4" w:space="0" w:color="auto"/>
              <w:right w:val="single" w:sz="4" w:space="0" w:color="auto"/>
            </w:tcBorders>
            <w:shd w:val="clear" w:color="auto" w:fill="auto"/>
            <w:vAlign w:val="center"/>
          </w:tcPr>
          <w:p w14:paraId="2659F232"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979.15</w:t>
            </w:r>
          </w:p>
        </w:tc>
        <w:tc>
          <w:tcPr>
            <w:tcW w:w="1166" w:type="dxa"/>
            <w:tcBorders>
              <w:top w:val="nil"/>
              <w:left w:val="nil"/>
              <w:bottom w:val="single" w:sz="4" w:space="0" w:color="auto"/>
              <w:right w:val="single" w:sz="4" w:space="0" w:color="auto"/>
            </w:tcBorders>
            <w:shd w:val="clear" w:color="auto" w:fill="auto"/>
            <w:vAlign w:val="center"/>
          </w:tcPr>
          <w:p w14:paraId="63AD268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1,112.18</w:t>
            </w:r>
          </w:p>
        </w:tc>
        <w:tc>
          <w:tcPr>
            <w:tcW w:w="1274" w:type="dxa"/>
            <w:tcBorders>
              <w:top w:val="nil"/>
              <w:left w:val="nil"/>
              <w:bottom w:val="single" w:sz="4" w:space="0" w:color="auto"/>
              <w:right w:val="single" w:sz="4" w:space="0" w:color="auto"/>
            </w:tcBorders>
            <w:shd w:val="clear" w:color="auto" w:fill="auto"/>
            <w:vAlign w:val="center"/>
          </w:tcPr>
          <w:p w14:paraId="04AB018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2F654EC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5C8C5334"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无</w:t>
            </w:r>
          </w:p>
        </w:tc>
        <w:tc>
          <w:tcPr>
            <w:tcW w:w="1145" w:type="dxa"/>
            <w:shd w:val="clear" w:color="auto" w:fill="auto"/>
            <w:vAlign w:val="center"/>
          </w:tcPr>
          <w:p w14:paraId="0E60D81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7AF60416" w14:textId="77777777" w:rsidTr="00776630">
        <w:trPr>
          <w:cantSplit/>
          <w:jc w:val="center"/>
        </w:trPr>
        <w:tc>
          <w:tcPr>
            <w:tcW w:w="434" w:type="dxa"/>
            <w:shd w:val="clear" w:color="auto" w:fill="FFFFFF"/>
            <w:vAlign w:val="center"/>
          </w:tcPr>
          <w:p w14:paraId="5124D1A8"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17</w:t>
            </w:r>
          </w:p>
        </w:tc>
        <w:tc>
          <w:tcPr>
            <w:tcW w:w="1995" w:type="dxa"/>
            <w:shd w:val="clear" w:color="auto" w:fill="auto"/>
            <w:vAlign w:val="center"/>
          </w:tcPr>
          <w:p w14:paraId="0C8BFFB6"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广州市海</w:t>
            </w:r>
            <w:proofErr w:type="gramStart"/>
            <w:r w:rsidRPr="00456DD1">
              <w:rPr>
                <w:rFonts w:ascii="仿宋" w:eastAsia="仿宋" w:hAnsi="仿宋" w:hint="eastAsia"/>
                <w:color w:val="000000"/>
                <w:sz w:val="21"/>
                <w:szCs w:val="21"/>
              </w:rPr>
              <w:t>富行置业</w:t>
            </w:r>
            <w:proofErr w:type="gramEnd"/>
            <w:r w:rsidRPr="00456DD1">
              <w:rPr>
                <w:rFonts w:ascii="仿宋" w:eastAsia="仿宋" w:hAnsi="仿宋" w:hint="eastAsia"/>
                <w:color w:val="000000"/>
                <w:sz w:val="21"/>
                <w:szCs w:val="21"/>
              </w:rPr>
              <w:t>顾问有限公司</w:t>
            </w:r>
          </w:p>
          <w:p w14:paraId="71DDAF3F"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609904B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6955B71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20.71</w:t>
            </w:r>
          </w:p>
        </w:tc>
        <w:tc>
          <w:tcPr>
            <w:tcW w:w="1166" w:type="dxa"/>
            <w:tcBorders>
              <w:top w:val="nil"/>
              <w:left w:val="nil"/>
              <w:bottom w:val="single" w:sz="4" w:space="0" w:color="auto"/>
              <w:right w:val="single" w:sz="4" w:space="0" w:color="auto"/>
            </w:tcBorders>
            <w:shd w:val="clear" w:color="auto" w:fill="auto"/>
            <w:vAlign w:val="center"/>
          </w:tcPr>
          <w:p w14:paraId="185CECE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201.77</w:t>
            </w:r>
          </w:p>
        </w:tc>
        <w:tc>
          <w:tcPr>
            <w:tcW w:w="1166" w:type="dxa"/>
            <w:tcBorders>
              <w:top w:val="nil"/>
              <w:left w:val="nil"/>
              <w:bottom w:val="single" w:sz="4" w:space="0" w:color="auto"/>
              <w:right w:val="single" w:sz="4" w:space="0" w:color="auto"/>
            </w:tcBorders>
            <w:shd w:val="clear" w:color="auto" w:fill="auto"/>
            <w:vAlign w:val="center"/>
          </w:tcPr>
          <w:p w14:paraId="3FFA339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222.49</w:t>
            </w:r>
          </w:p>
        </w:tc>
        <w:tc>
          <w:tcPr>
            <w:tcW w:w="1274" w:type="dxa"/>
            <w:tcBorders>
              <w:top w:val="nil"/>
              <w:left w:val="nil"/>
              <w:bottom w:val="single" w:sz="4" w:space="0" w:color="auto"/>
              <w:right w:val="single" w:sz="4" w:space="0" w:color="auto"/>
            </w:tcBorders>
            <w:shd w:val="clear" w:color="auto" w:fill="auto"/>
            <w:vAlign w:val="center"/>
          </w:tcPr>
          <w:p w14:paraId="7C98F1A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127A90E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031662B6"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无</w:t>
            </w:r>
          </w:p>
        </w:tc>
        <w:tc>
          <w:tcPr>
            <w:tcW w:w="1145" w:type="dxa"/>
            <w:shd w:val="clear" w:color="auto" w:fill="auto"/>
            <w:vAlign w:val="center"/>
          </w:tcPr>
          <w:p w14:paraId="0CD5A3B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25D958CA" w14:textId="77777777" w:rsidTr="00776630">
        <w:trPr>
          <w:cantSplit/>
          <w:jc w:val="center"/>
        </w:trPr>
        <w:tc>
          <w:tcPr>
            <w:tcW w:w="434" w:type="dxa"/>
            <w:shd w:val="clear" w:color="auto" w:fill="FFFFFF"/>
            <w:vAlign w:val="center"/>
          </w:tcPr>
          <w:p w14:paraId="4B07ACB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18</w:t>
            </w:r>
          </w:p>
        </w:tc>
        <w:tc>
          <w:tcPr>
            <w:tcW w:w="1995" w:type="dxa"/>
            <w:shd w:val="clear" w:color="auto" w:fill="auto"/>
            <w:vAlign w:val="center"/>
          </w:tcPr>
          <w:p w14:paraId="00795587"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广州市天河区建丰农牧发展有限公司</w:t>
            </w:r>
          </w:p>
          <w:p w14:paraId="49D2D13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37B2100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2019-9-20</w:t>
            </w:r>
          </w:p>
        </w:tc>
        <w:tc>
          <w:tcPr>
            <w:tcW w:w="1166" w:type="dxa"/>
            <w:tcBorders>
              <w:top w:val="nil"/>
              <w:left w:val="nil"/>
              <w:bottom w:val="single" w:sz="4" w:space="0" w:color="auto"/>
              <w:right w:val="single" w:sz="4" w:space="0" w:color="auto"/>
            </w:tcBorders>
            <w:shd w:val="clear" w:color="auto" w:fill="auto"/>
            <w:vAlign w:val="center"/>
          </w:tcPr>
          <w:p w14:paraId="451D3C4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179.70</w:t>
            </w:r>
          </w:p>
        </w:tc>
        <w:tc>
          <w:tcPr>
            <w:tcW w:w="1166" w:type="dxa"/>
            <w:tcBorders>
              <w:top w:val="nil"/>
              <w:left w:val="nil"/>
              <w:bottom w:val="single" w:sz="4" w:space="0" w:color="auto"/>
              <w:right w:val="single" w:sz="4" w:space="0" w:color="auto"/>
            </w:tcBorders>
            <w:shd w:val="clear" w:color="auto" w:fill="auto"/>
            <w:vAlign w:val="center"/>
          </w:tcPr>
          <w:p w14:paraId="0D9D3214"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1,329.58</w:t>
            </w:r>
          </w:p>
        </w:tc>
        <w:tc>
          <w:tcPr>
            <w:tcW w:w="1166" w:type="dxa"/>
            <w:tcBorders>
              <w:top w:val="nil"/>
              <w:left w:val="nil"/>
              <w:bottom w:val="single" w:sz="4" w:space="0" w:color="auto"/>
              <w:right w:val="single" w:sz="4" w:space="0" w:color="auto"/>
            </w:tcBorders>
            <w:shd w:val="clear" w:color="auto" w:fill="auto"/>
            <w:vAlign w:val="center"/>
          </w:tcPr>
          <w:p w14:paraId="6296E00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1,509.28</w:t>
            </w:r>
          </w:p>
        </w:tc>
        <w:tc>
          <w:tcPr>
            <w:tcW w:w="1274" w:type="dxa"/>
            <w:tcBorders>
              <w:top w:val="nil"/>
              <w:left w:val="nil"/>
              <w:bottom w:val="single" w:sz="4" w:space="0" w:color="auto"/>
              <w:right w:val="single" w:sz="4" w:space="0" w:color="auto"/>
            </w:tcBorders>
            <w:shd w:val="clear" w:color="auto" w:fill="auto"/>
            <w:vAlign w:val="center"/>
          </w:tcPr>
          <w:p w14:paraId="511DB10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7B1C573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094BC43D"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冯玉华、苏文</w:t>
            </w:r>
          </w:p>
        </w:tc>
        <w:tc>
          <w:tcPr>
            <w:tcW w:w="1145" w:type="dxa"/>
            <w:shd w:val="clear" w:color="auto" w:fill="auto"/>
            <w:vAlign w:val="center"/>
          </w:tcPr>
          <w:p w14:paraId="3AB3FC0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中止执行</w:t>
            </w:r>
          </w:p>
        </w:tc>
      </w:tr>
      <w:tr w:rsidR="008834BA" w:rsidRPr="00456DD1" w14:paraId="3855B715" w14:textId="77777777" w:rsidTr="00776630">
        <w:trPr>
          <w:cantSplit/>
          <w:jc w:val="center"/>
        </w:trPr>
        <w:tc>
          <w:tcPr>
            <w:tcW w:w="434" w:type="dxa"/>
            <w:shd w:val="clear" w:color="auto" w:fill="FFFFFF"/>
            <w:vAlign w:val="center"/>
          </w:tcPr>
          <w:p w14:paraId="1E2FFD99"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19</w:t>
            </w:r>
          </w:p>
        </w:tc>
        <w:tc>
          <w:tcPr>
            <w:tcW w:w="1995" w:type="dxa"/>
            <w:shd w:val="clear" w:color="auto" w:fill="auto"/>
            <w:vAlign w:val="center"/>
          </w:tcPr>
          <w:p w14:paraId="3220A39C"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广东省湛江市华达实业集团公司</w:t>
            </w:r>
          </w:p>
          <w:p w14:paraId="2931670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（吊销）</w:t>
            </w:r>
          </w:p>
        </w:tc>
        <w:tc>
          <w:tcPr>
            <w:tcW w:w="1290" w:type="dxa"/>
            <w:tcBorders>
              <w:top w:val="nil"/>
              <w:left w:val="single" w:sz="4" w:space="0" w:color="auto"/>
              <w:bottom w:val="single" w:sz="4" w:space="0" w:color="auto"/>
              <w:right w:val="single" w:sz="4" w:space="0" w:color="auto"/>
            </w:tcBorders>
            <w:shd w:val="clear" w:color="auto" w:fill="auto"/>
            <w:vAlign w:val="center"/>
          </w:tcPr>
          <w:p w14:paraId="674A125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2019-1-10</w:t>
            </w:r>
          </w:p>
        </w:tc>
        <w:tc>
          <w:tcPr>
            <w:tcW w:w="1166" w:type="dxa"/>
            <w:tcBorders>
              <w:top w:val="nil"/>
              <w:left w:val="nil"/>
              <w:bottom w:val="single" w:sz="4" w:space="0" w:color="auto"/>
              <w:right w:val="single" w:sz="4" w:space="0" w:color="auto"/>
            </w:tcBorders>
            <w:shd w:val="clear" w:color="auto" w:fill="auto"/>
            <w:vAlign w:val="center"/>
          </w:tcPr>
          <w:p w14:paraId="1FAF7B0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300.00</w:t>
            </w:r>
          </w:p>
        </w:tc>
        <w:tc>
          <w:tcPr>
            <w:tcW w:w="1166" w:type="dxa"/>
            <w:tcBorders>
              <w:top w:val="nil"/>
              <w:left w:val="nil"/>
              <w:bottom w:val="single" w:sz="4" w:space="0" w:color="auto"/>
              <w:right w:val="single" w:sz="4" w:space="0" w:color="auto"/>
            </w:tcBorders>
            <w:shd w:val="clear" w:color="auto" w:fill="auto"/>
            <w:vAlign w:val="center"/>
          </w:tcPr>
          <w:p w14:paraId="2A0FEEC6"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1,004.84</w:t>
            </w:r>
          </w:p>
        </w:tc>
        <w:tc>
          <w:tcPr>
            <w:tcW w:w="1166" w:type="dxa"/>
            <w:tcBorders>
              <w:top w:val="nil"/>
              <w:left w:val="nil"/>
              <w:bottom w:val="single" w:sz="4" w:space="0" w:color="auto"/>
              <w:right w:val="single" w:sz="4" w:space="0" w:color="auto"/>
            </w:tcBorders>
            <w:shd w:val="clear" w:color="auto" w:fill="auto"/>
            <w:vAlign w:val="center"/>
          </w:tcPr>
          <w:p w14:paraId="4047E7FD"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1,304.84</w:t>
            </w:r>
          </w:p>
        </w:tc>
        <w:tc>
          <w:tcPr>
            <w:tcW w:w="1274" w:type="dxa"/>
            <w:tcBorders>
              <w:top w:val="nil"/>
              <w:left w:val="nil"/>
              <w:bottom w:val="single" w:sz="4" w:space="0" w:color="auto"/>
              <w:right w:val="single" w:sz="4" w:space="0" w:color="auto"/>
            </w:tcBorders>
            <w:shd w:val="clear" w:color="auto" w:fill="auto"/>
            <w:vAlign w:val="center"/>
          </w:tcPr>
          <w:p w14:paraId="219BA862"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6B97786A"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抵押物为位于</w:t>
            </w:r>
            <w:proofErr w:type="gramStart"/>
            <w:r w:rsidRPr="00456DD1">
              <w:rPr>
                <w:rFonts w:ascii="仿宋" w:eastAsia="仿宋" w:hAnsi="仿宋" w:hint="eastAsia"/>
                <w:sz w:val="21"/>
                <w:szCs w:val="21"/>
              </w:rPr>
              <w:t>塘缀镇</w:t>
            </w:r>
            <w:proofErr w:type="gramEnd"/>
            <w:r w:rsidRPr="00456DD1">
              <w:rPr>
                <w:rFonts w:ascii="仿宋" w:eastAsia="仿宋" w:hAnsi="仿宋" w:hint="eastAsia"/>
                <w:sz w:val="21"/>
                <w:szCs w:val="21"/>
              </w:rPr>
              <w:t>工业大道的厂房、宿舍楼及非农业建筑土地</w:t>
            </w:r>
          </w:p>
        </w:tc>
        <w:tc>
          <w:tcPr>
            <w:tcW w:w="2448" w:type="dxa"/>
            <w:tcBorders>
              <w:top w:val="nil"/>
              <w:left w:val="single" w:sz="4" w:space="0" w:color="auto"/>
              <w:bottom w:val="single" w:sz="4" w:space="0" w:color="auto"/>
              <w:right w:val="single" w:sz="4" w:space="0" w:color="auto"/>
            </w:tcBorders>
            <w:shd w:val="clear" w:color="auto" w:fill="auto"/>
            <w:vAlign w:val="center"/>
          </w:tcPr>
          <w:p w14:paraId="2CF358EB"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无</w:t>
            </w:r>
          </w:p>
        </w:tc>
        <w:tc>
          <w:tcPr>
            <w:tcW w:w="1145" w:type="dxa"/>
            <w:shd w:val="clear" w:color="auto" w:fill="auto"/>
            <w:vAlign w:val="center"/>
          </w:tcPr>
          <w:p w14:paraId="0EA7041E"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丧失诉讼时效</w:t>
            </w:r>
          </w:p>
        </w:tc>
      </w:tr>
      <w:tr w:rsidR="008834BA" w:rsidRPr="00456DD1" w14:paraId="5DB01449" w14:textId="77777777" w:rsidTr="00776630">
        <w:trPr>
          <w:cantSplit/>
          <w:jc w:val="center"/>
        </w:trPr>
        <w:tc>
          <w:tcPr>
            <w:tcW w:w="434" w:type="dxa"/>
            <w:shd w:val="clear" w:color="auto" w:fill="FFFFFF"/>
            <w:vAlign w:val="center"/>
          </w:tcPr>
          <w:p w14:paraId="4B5D85B5"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20</w:t>
            </w:r>
          </w:p>
        </w:tc>
        <w:tc>
          <w:tcPr>
            <w:tcW w:w="1995" w:type="dxa"/>
            <w:shd w:val="clear" w:color="auto" w:fill="auto"/>
            <w:vAlign w:val="center"/>
          </w:tcPr>
          <w:p w14:paraId="5DDF4BDD" w14:textId="77777777" w:rsidR="008834BA" w:rsidRPr="00456DD1" w:rsidRDefault="008834BA" w:rsidP="00776630">
            <w:pPr>
              <w:jc w:val="center"/>
              <w:rPr>
                <w:rFonts w:ascii="仿宋" w:eastAsia="仿宋" w:hAnsi="仿宋"/>
                <w:color w:val="000000"/>
                <w:sz w:val="21"/>
                <w:szCs w:val="21"/>
              </w:rPr>
            </w:pPr>
            <w:r w:rsidRPr="00456DD1">
              <w:rPr>
                <w:rFonts w:ascii="仿宋" w:eastAsia="仿宋" w:hAnsi="仿宋" w:hint="eastAsia"/>
                <w:color w:val="000000"/>
                <w:sz w:val="21"/>
                <w:szCs w:val="21"/>
              </w:rPr>
              <w:t>吴川市荣成实业投资有限公司</w:t>
            </w:r>
          </w:p>
          <w:p w14:paraId="5A6E58B1"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（在营（开业）企业）</w:t>
            </w:r>
          </w:p>
        </w:tc>
        <w:tc>
          <w:tcPr>
            <w:tcW w:w="1290" w:type="dxa"/>
            <w:tcBorders>
              <w:top w:val="nil"/>
              <w:left w:val="single" w:sz="4" w:space="0" w:color="auto"/>
              <w:bottom w:val="single" w:sz="4" w:space="0" w:color="auto"/>
              <w:right w:val="single" w:sz="4" w:space="0" w:color="auto"/>
            </w:tcBorders>
            <w:shd w:val="clear" w:color="auto" w:fill="auto"/>
            <w:vAlign w:val="center"/>
          </w:tcPr>
          <w:p w14:paraId="564D5E5C"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2019-1-10</w:t>
            </w:r>
          </w:p>
        </w:tc>
        <w:tc>
          <w:tcPr>
            <w:tcW w:w="1166" w:type="dxa"/>
            <w:tcBorders>
              <w:top w:val="nil"/>
              <w:left w:val="nil"/>
              <w:bottom w:val="single" w:sz="4" w:space="0" w:color="auto"/>
              <w:right w:val="single" w:sz="4" w:space="0" w:color="auto"/>
            </w:tcBorders>
            <w:shd w:val="clear" w:color="auto" w:fill="auto"/>
            <w:vAlign w:val="center"/>
          </w:tcPr>
          <w:p w14:paraId="7129C403"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1,138.16</w:t>
            </w:r>
          </w:p>
        </w:tc>
        <w:tc>
          <w:tcPr>
            <w:tcW w:w="1166" w:type="dxa"/>
            <w:tcBorders>
              <w:top w:val="nil"/>
              <w:left w:val="nil"/>
              <w:bottom w:val="single" w:sz="4" w:space="0" w:color="auto"/>
              <w:right w:val="single" w:sz="4" w:space="0" w:color="auto"/>
            </w:tcBorders>
            <w:shd w:val="clear" w:color="auto" w:fill="auto"/>
            <w:vAlign w:val="center"/>
          </w:tcPr>
          <w:p w14:paraId="6A51AA10"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300.57</w:t>
            </w:r>
          </w:p>
        </w:tc>
        <w:tc>
          <w:tcPr>
            <w:tcW w:w="1166" w:type="dxa"/>
            <w:tcBorders>
              <w:top w:val="nil"/>
              <w:left w:val="nil"/>
              <w:bottom w:val="single" w:sz="4" w:space="0" w:color="auto"/>
              <w:right w:val="single" w:sz="4" w:space="0" w:color="auto"/>
            </w:tcBorders>
            <w:shd w:val="clear" w:color="auto" w:fill="auto"/>
            <w:vAlign w:val="center"/>
          </w:tcPr>
          <w:p w14:paraId="59F61522"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1,438.73</w:t>
            </w:r>
          </w:p>
        </w:tc>
        <w:tc>
          <w:tcPr>
            <w:tcW w:w="1274" w:type="dxa"/>
            <w:tcBorders>
              <w:top w:val="nil"/>
              <w:left w:val="nil"/>
              <w:bottom w:val="single" w:sz="4" w:space="0" w:color="auto"/>
              <w:right w:val="single" w:sz="4" w:space="0" w:color="auto"/>
            </w:tcBorders>
            <w:shd w:val="clear" w:color="auto" w:fill="auto"/>
            <w:vAlign w:val="center"/>
          </w:tcPr>
          <w:p w14:paraId="509593B7"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color w:val="000000"/>
                <w:sz w:val="21"/>
                <w:szCs w:val="21"/>
              </w:rPr>
              <w:t>-</w:t>
            </w:r>
          </w:p>
        </w:tc>
        <w:tc>
          <w:tcPr>
            <w:tcW w:w="1979" w:type="dxa"/>
            <w:shd w:val="clear" w:color="auto" w:fill="FFFFFF"/>
            <w:vAlign w:val="center"/>
          </w:tcPr>
          <w:p w14:paraId="1550AF92" w14:textId="77777777" w:rsidR="008834BA" w:rsidRPr="00456DD1" w:rsidRDefault="008834BA" w:rsidP="00776630">
            <w:pPr>
              <w:jc w:val="center"/>
              <w:rPr>
                <w:rFonts w:ascii="仿宋" w:eastAsia="仿宋" w:hAnsi="仿宋"/>
                <w:sz w:val="21"/>
                <w:szCs w:val="21"/>
              </w:rPr>
            </w:pPr>
            <w:r w:rsidRPr="00456DD1">
              <w:rPr>
                <w:rFonts w:ascii="仿宋" w:eastAsia="仿宋" w:hAnsi="仿宋" w:hint="eastAsia"/>
                <w:sz w:val="21"/>
                <w:szCs w:val="21"/>
              </w:rPr>
              <w:t>/</w:t>
            </w:r>
          </w:p>
        </w:tc>
        <w:tc>
          <w:tcPr>
            <w:tcW w:w="2448" w:type="dxa"/>
            <w:tcBorders>
              <w:top w:val="nil"/>
              <w:left w:val="single" w:sz="4" w:space="0" w:color="auto"/>
              <w:bottom w:val="single" w:sz="4" w:space="0" w:color="auto"/>
              <w:right w:val="single" w:sz="4" w:space="0" w:color="auto"/>
            </w:tcBorders>
            <w:shd w:val="clear" w:color="auto" w:fill="auto"/>
            <w:vAlign w:val="center"/>
          </w:tcPr>
          <w:p w14:paraId="536C3095" w14:textId="77777777" w:rsidR="008834BA" w:rsidRPr="00456DD1" w:rsidRDefault="008834BA" w:rsidP="00776630">
            <w:pPr>
              <w:jc w:val="left"/>
              <w:rPr>
                <w:rFonts w:ascii="仿宋" w:eastAsia="仿宋" w:hAnsi="仿宋"/>
                <w:sz w:val="21"/>
                <w:szCs w:val="21"/>
              </w:rPr>
            </w:pPr>
            <w:r w:rsidRPr="00456DD1">
              <w:rPr>
                <w:rFonts w:ascii="仿宋" w:eastAsia="仿宋" w:hAnsi="仿宋" w:hint="eastAsia"/>
                <w:sz w:val="21"/>
                <w:szCs w:val="21"/>
              </w:rPr>
              <w:t>广东伟信融资担保投资有限公司（存续（在营、开业、在册））、林志荣、肖伟成</w:t>
            </w:r>
          </w:p>
        </w:tc>
        <w:tc>
          <w:tcPr>
            <w:tcW w:w="1145" w:type="dxa"/>
            <w:shd w:val="clear" w:color="auto" w:fill="auto"/>
            <w:vAlign w:val="center"/>
          </w:tcPr>
          <w:p w14:paraId="789094F9" w14:textId="77777777" w:rsidR="008834BA" w:rsidRPr="00456DD1" w:rsidRDefault="008834BA" w:rsidP="00776630">
            <w:pPr>
              <w:jc w:val="center"/>
              <w:rPr>
                <w:rFonts w:ascii="仿宋" w:eastAsia="仿宋" w:hAnsi="仿宋"/>
                <w:sz w:val="21"/>
                <w:szCs w:val="21"/>
              </w:rPr>
            </w:pPr>
            <w:proofErr w:type="gramStart"/>
            <w:r w:rsidRPr="00456DD1">
              <w:rPr>
                <w:rFonts w:ascii="仿宋" w:eastAsia="仿宋" w:hAnsi="仿宋" w:hint="eastAsia"/>
                <w:color w:val="000000"/>
                <w:sz w:val="21"/>
                <w:szCs w:val="21"/>
              </w:rPr>
              <w:t>终本执行</w:t>
            </w:r>
            <w:proofErr w:type="gramEnd"/>
          </w:p>
        </w:tc>
      </w:tr>
      <w:tr w:rsidR="008834BA" w:rsidRPr="00456DD1" w14:paraId="11E51348" w14:textId="77777777" w:rsidTr="00776630">
        <w:trPr>
          <w:cantSplit/>
          <w:jc w:val="center"/>
        </w:trPr>
        <w:tc>
          <w:tcPr>
            <w:tcW w:w="434" w:type="dxa"/>
            <w:shd w:val="clear" w:color="auto" w:fill="FFFFFF"/>
            <w:vAlign w:val="center"/>
          </w:tcPr>
          <w:p w14:paraId="470709DD" w14:textId="77777777" w:rsidR="008834BA" w:rsidRPr="00456DD1" w:rsidRDefault="008834BA" w:rsidP="00776630">
            <w:pPr>
              <w:jc w:val="center"/>
              <w:rPr>
                <w:rFonts w:ascii="仿宋" w:eastAsia="仿宋" w:hAnsi="仿宋"/>
                <w:b/>
                <w:bCs/>
                <w:sz w:val="21"/>
                <w:szCs w:val="21"/>
              </w:rPr>
            </w:pPr>
            <w:r w:rsidRPr="00456DD1">
              <w:rPr>
                <w:rFonts w:ascii="仿宋" w:eastAsia="仿宋" w:hAnsi="仿宋" w:hint="eastAsia"/>
                <w:b/>
                <w:bCs/>
                <w:sz w:val="21"/>
                <w:szCs w:val="21"/>
              </w:rPr>
              <w:t>合计</w:t>
            </w:r>
          </w:p>
        </w:tc>
        <w:tc>
          <w:tcPr>
            <w:tcW w:w="1995" w:type="dxa"/>
            <w:vAlign w:val="center"/>
          </w:tcPr>
          <w:p w14:paraId="741238DA" w14:textId="77777777" w:rsidR="008834BA" w:rsidRPr="00456DD1" w:rsidRDefault="008834BA" w:rsidP="00776630">
            <w:pPr>
              <w:jc w:val="center"/>
              <w:rPr>
                <w:rFonts w:ascii="仿宋" w:eastAsia="仿宋" w:hAnsi="仿宋"/>
                <w:b/>
                <w:bCs/>
                <w:sz w:val="21"/>
                <w:szCs w:val="21"/>
              </w:rPr>
            </w:pPr>
          </w:p>
        </w:tc>
        <w:tc>
          <w:tcPr>
            <w:tcW w:w="1290" w:type="dxa"/>
            <w:tcBorders>
              <w:top w:val="nil"/>
              <w:left w:val="single" w:sz="4" w:space="0" w:color="auto"/>
              <w:bottom w:val="single" w:sz="4" w:space="0" w:color="auto"/>
              <w:right w:val="single" w:sz="4" w:space="0" w:color="auto"/>
            </w:tcBorders>
            <w:shd w:val="clear" w:color="auto" w:fill="auto"/>
            <w:vAlign w:val="center"/>
          </w:tcPr>
          <w:p w14:paraId="7A1BEDAA" w14:textId="77777777" w:rsidR="008834BA" w:rsidRPr="00456DD1" w:rsidRDefault="008834BA" w:rsidP="00776630">
            <w:pPr>
              <w:jc w:val="center"/>
              <w:rPr>
                <w:rFonts w:ascii="仿宋" w:eastAsia="仿宋" w:hAnsi="仿宋"/>
                <w:b/>
                <w:bCs/>
                <w:sz w:val="21"/>
                <w:szCs w:val="21"/>
              </w:rPr>
            </w:pPr>
          </w:p>
        </w:tc>
        <w:tc>
          <w:tcPr>
            <w:tcW w:w="1166" w:type="dxa"/>
            <w:tcBorders>
              <w:top w:val="nil"/>
              <w:left w:val="nil"/>
              <w:bottom w:val="single" w:sz="4" w:space="0" w:color="auto"/>
              <w:right w:val="single" w:sz="4" w:space="0" w:color="auto"/>
            </w:tcBorders>
            <w:shd w:val="clear" w:color="auto" w:fill="auto"/>
            <w:vAlign w:val="center"/>
          </w:tcPr>
          <w:p w14:paraId="1C79974F" w14:textId="77777777" w:rsidR="008834BA" w:rsidRPr="00456DD1" w:rsidRDefault="008834BA" w:rsidP="00776630">
            <w:pPr>
              <w:jc w:val="center"/>
              <w:rPr>
                <w:rFonts w:ascii="仿宋" w:eastAsia="仿宋" w:hAnsi="仿宋"/>
                <w:b/>
                <w:bCs/>
                <w:sz w:val="21"/>
                <w:szCs w:val="21"/>
              </w:rPr>
            </w:pPr>
            <w:r w:rsidRPr="00456DD1">
              <w:rPr>
                <w:rFonts w:ascii="仿宋" w:eastAsia="仿宋" w:hAnsi="仿宋" w:hint="eastAsia"/>
                <w:b/>
                <w:bCs/>
                <w:color w:val="000000"/>
                <w:sz w:val="21"/>
                <w:szCs w:val="21"/>
              </w:rPr>
              <w:t>18,166.23</w:t>
            </w:r>
          </w:p>
        </w:tc>
        <w:tc>
          <w:tcPr>
            <w:tcW w:w="1166" w:type="dxa"/>
            <w:tcBorders>
              <w:top w:val="nil"/>
              <w:left w:val="nil"/>
              <w:bottom w:val="single" w:sz="4" w:space="0" w:color="auto"/>
              <w:right w:val="single" w:sz="4" w:space="0" w:color="auto"/>
            </w:tcBorders>
            <w:shd w:val="clear" w:color="auto" w:fill="auto"/>
            <w:vAlign w:val="center"/>
          </w:tcPr>
          <w:p w14:paraId="7FAE719C" w14:textId="49DD347F" w:rsidR="008834BA" w:rsidRPr="00456DD1" w:rsidRDefault="00343850" w:rsidP="00776630">
            <w:pPr>
              <w:jc w:val="center"/>
              <w:rPr>
                <w:rFonts w:ascii="仿宋" w:eastAsia="仿宋" w:hAnsi="仿宋"/>
                <w:b/>
                <w:bCs/>
                <w:sz w:val="21"/>
                <w:szCs w:val="21"/>
              </w:rPr>
            </w:pPr>
            <w:r w:rsidRPr="00456DD1">
              <w:rPr>
                <w:rFonts w:ascii="仿宋" w:eastAsia="仿宋" w:hAnsi="仿宋"/>
                <w:b/>
                <w:bCs/>
                <w:color w:val="000000"/>
                <w:sz w:val="21"/>
                <w:szCs w:val="21"/>
              </w:rPr>
              <w:t>30,214.34</w:t>
            </w:r>
          </w:p>
        </w:tc>
        <w:tc>
          <w:tcPr>
            <w:tcW w:w="1166" w:type="dxa"/>
            <w:tcBorders>
              <w:top w:val="nil"/>
              <w:left w:val="nil"/>
              <w:bottom w:val="single" w:sz="4" w:space="0" w:color="auto"/>
              <w:right w:val="single" w:sz="4" w:space="0" w:color="auto"/>
            </w:tcBorders>
            <w:shd w:val="clear" w:color="auto" w:fill="auto"/>
            <w:vAlign w:val="center"/>
          </w:tcPr>
          <w:p w14:paraId="62496B8D" w14:textId="3E412F84" w:rsidR="008834BA" w:rsidRPr="00456DD1" w:rsidRDefault="00343850" w:rsidP="00776630">
            <w:pPr>
              <w:jc w:val="center"/>
              <w:rPr>
                <w:rFonts w:ascii="仿宋" w:eastAsia="仿宋" w:hAnsi="仿宋"/>
                <w:b/>
                <w:bCs/>
                <w:sz w:val="21"/>
                <w:szCs w:val="21"/>
              </w:rPr>
            </w:pPr>
            <w:r w:rsidRPr="00456DD1">
              <w:rPr>
                <w:rFonts w:ascii="仿宋" w:eastAsia="仿宋" w:hAnsi="仿宋"/>
                <w:b/>
                <w:bCs/>
                <w:color w:val="000000"/>
                <w:sz w:val="21"/>
                <w:szCs w:val="21"/>
              </w:rPr>
              <w:t>48,380.57</w:t>
            </w:r>
          </w:p>
        </w:tc>
        <w:tc>
          <w:tcPr>
            <w:tcW w:w="1274" w:type="dxa"/>
            <w:tcBorders>
              <w:top w:val="nil"/>
              <w:left w:val="nil"/>
              <w:bottom w:val="single" w:sz="4" w:space="0" w:color="auto"/>
              <w:right w:val="single" w:sz="4" w:space="0" w:color="auto"/>
            </w:tcBorders>
            <w:shd w:val="clear" w:color="auto" w:fill="auto"/>
            <w:vAlign w:val="center"/>
          </w:tcPr>
          <w:p w14:paraId="35AFE00F" w14:textId="77777777" w:rsidR="008834BA" w:rsidRPr="00456DD1" w:rsidRDefault="008834BA" w:rsidP="00776630">
            <w:pPr>
              <w:jc w:val="center"/>
              <w:rPr>
                <w:rFonts w:ascii="仿宋" w:eastAsia="仿宋" w:hAnsi="仿宋"/>
                <w:b/>
                <w:bCs/>
                <w:sz w:val="21"/>
                <w:szCs w:val="21"/>
              </w:rPr>
            </w:pPr>
            <w:r w:rsidRPr="00456DD1">
              <w:rPr>
                <w:rFonts w:ascii="仿宋" w:eastAsia="仿宋" w:hAnsi="仿宋" w:hint="eastAsia"/>
                <w:b/>
                <w:bCs/>
                <w:color w:val="000000"/>
                <w:sz w:val="21"/>
                <w:szCs w:val="21"/>
              </w:rPr>
              <w:t>10,416.84</w:t>
            </w:r>
          </w:p>
        </w:tc>
        <w:tc>
          <w:tcPr>
            <w:tcW w:w="1979" w:type="dxa"/>
            <w:vAlign w:val="center"/>
          </w:tcPr>
          <w:p w14:paraId="37335F24" w14:textId="77777777" w:rsidR="008834BA" w:rsidRPr="00456DD1" w:rsidRDefault="008834BA" w:rsidP="00776630">
            <w:pPr>
              <w:jc w:val="center"/>
              <w:rPr>
                <w:rFonts w:ascii="仿宋" w:eastAsia="仿宋" w:hAnsi="仿宋"/>
                <w:b/>
                <w:bCs/>
                <w:sz w:val="21"/>
                <w:szCs w:val="21"/>
              </w:rPr>
            </w:pPr>
          </w:p>
        </w:tc>
        <w:tc>
          <w:tcPr>
            <w:tcW w:w="2448" w:type="dxa"/>
            <w:vAlign w:val="center"/>
          </w:tcPr>
          <w:p w14:paraId="48D5AAB0" w14:textId="77777777" w:rsidR="008834BA" w:rsidRPr="00456DD1" w:rsidRDefault="008834BA" w:rsidP="00776630">
            <w:pPr>
              <w:jc w:val="center"/>
              <w:rPr>
                <w:rFonts w:ascii="仿宋" w:eastAsia="仿宋" w:hAnsi="仿宋"/>
                <w:b/>
                <w:bCs/>
                <w:sz w:val="21"/>
                <w:szCs w:val="21"/>
              </w:rPr>
            </w:pPr>
          </w:p>
        </w:tc>
        <w:tc>
          <w:tcPr>
            <w:tcW w:w="1145" w:type="dxa"/>
            <w:vAlign w:val="center"/>
          </w:tcPr>
          <w:p w14:paraId="48020E22" w14:textId="77777777" w:rsidR="008834BA" w:rsidRPr="00456DD1" w:rsidRDefault="008834BA" w:rsidP="00776630">
            <w:pPr>
              <w:jc w:val="center"/>
              <w:rPr>
                <w:rFonts w:ascii="仿宋" w:eastAsia="仿宋" w:hAnsi="仿宋"/>
                <w:b/>
                <w:bCs/>
                <w:sz w:val="21"/>
                <w:szCs w:val="21"/>
              </w:rPr>
            </w:pPr>
          </w:p>
        </w:tc>
      </w:tr>
    </w:tbl>
    <w:p w14:paraId="1C217E56" w14:textId="77777777" w:rsidR="008834BA" w:rsidRPr="008E5272" w:rsidRDefault="008834BA" w:rsidP="008834BA">
      <w:pPr>
        <w:ind w:firstLineChars="250" w:firstLine="600"/>
        <w:jc w:val="right"/>
        <w:rPr>
          <w:rFonts w:ascii="Times New Roman" w:eastAsia="仿宋_GB2312" w:hAnsi="Times New Roman" w:cs="Times New Roman"/>
          <w:sz w:val="24"/>
          <w:szCs w:val="32"/>
        </w:rPr>
      </w:pPr>
    </w:p>
    <w:p w14:paraId="48836D8A" w14:textId="77777777" w:rsidR="000D3880" w:rsidRPr="008834BA" w:rsidRDefault="000D3880">
      <w:pPr>
        <w:rPr>
          <w:rFonts w:hint="eastAsia"/>
        </w:rPr>
      </w:pPr>
    </w:p>
    <w:sectPr w:rsidR="000D3880" w:rsidRPr="008834BA" w:rsidSect="00456DD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CE1CB6" w14:textId="77777777" w:rsidR="00F140FC" w:rsidRDefault="00F140FC" w:rsidP="008834BA">
      <w:r>
        <w:separator/>
      </w:r>
    </w:p>
  </w:endnote>
  <w:endnote w:type="continuationSeparator" w:id="0">
    <w:p w14:paraId="014C02C4" w14:textId="77777777" w:rsidR="00F140FC" w:rsidRDefault="00F140FC" w:rsidP="00883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795370" w14:textId="77777777" w:rsidR="00F140FC" w:rsidRDefault="00F140FC" w:rsidP="008834BA">
      <w:r>
        <w:separator/>
      </w:r>
    </w:p>
  </w:footnote>
  <w:footnote w:type="continuationSeparator" w:id="0">
    <w:p w14:paraId="2C57EA4A" w14:textId="77777777" w:rsidR="00F140FC" w:rsidRDefault="00F140FC" w:rsidP="008834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880"/>
    <w:rsid w:val="000D3880"/>
    <w:rsid w:val="00343850"/>
    <w:rsid w:val="00456DD1"/>
    <w:rsid w:val="005A6F12"/>
    <w:rsid w:val="00617E82"/>
    <w:rsid w:val="00803F9D"/>
    <w:rsid w:val="008834BA"/>
    <w:rsid w:val="00AE0882"/>
    <w:rsid w:val="00EB1503"/>
    <w:rsid w:val="00F14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83850"/>
  <w15:chartTrackingRefBased/>
  <w15:docId w15:val="{4821FBE3-894F-4FD3-92CB-44603ABD6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34BA"/>
    <w:pPr>
      <w:widowControl w:val="0"/>
      <w:jc w:val="both"/>
    </w:pPr>
  </w:style>
  <w:style w:type="paragraph" w:styleId="2">
    <w:name w:val="heading 2"/>
    <w:basedOn w:val="a"/>
    <w:next w:val="a"/>
    <w:link w:val="20"/>
    <w:unhideWhenUsed/>
    <w:qFormat/>
    <w:rsid w:val="008834BA"/>
    <w:pPr>
      <w:keepNext/>
      <w:keepLines/>
      <w:spacing w:before="260" w:after="260" w:line="413" w:lineRule="auto"/>
      <w:outlineLvl w:val="1"/>
    </w:pPr>
    <w:rPr>
      <w:rFonts w:ascii="Arial" w:eastAsia="黑体" w:hAnsi="Arial" w:cs="Times New Roman"/>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34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834BA"/>
    <w:rPr>
      <w:sz w:val="18"/>
      <w:szCs w:val="18"/>
    </w:rPr>
  </w:style>
  <w:style w:type="paragraph" w:styleId="a5">
    <w:name w:val="footer"/>
    <w:basedOn w:val="a"/>
    <w:link w:val="a6"/>
    <w:uiPriority w:val="99"/>
    <w:unhideWhenUsed/>
    <w:rsid w:val="008834BA"/>
    <w:pPr>
      <w:tabs>
        <w:tab w:val="center" w:pos="4153"/>
        <w:tab w:val="right" w:pos="8306"/>
      </w:tabs>
      <w:snapToGrid w:val="0"/>
      <w:jc w:val="left"/>
    </w:pPr>
    <w:rPr>
      <w:sz w:val="18"/>
      <w:szCs w:val="18"/>
    </w:rPr>
  </w:style>
  <w:style w:type="character" w:customStyle="1" w:styleId="a6">
    <w:name w:val="页脚 字符"/>
    <w:basedOn w:val="a0"/>
    <w:link w:val="a5"/>
    <w:uiPriority w:val="99"/>
    <w:rsid w:val="008834BA"/>
    <w:rPr>
      <w:sz w:val="18"/>
      <w:szCs w:val="18"/>
    </w:rPr>
  </w:style>
  <w:style w:type="character" w:customStyle="1" w:styleId="20">
    <w:name w:val="标题 2 字符"/>
    <w:basedOn w:val="a0"/>
    <w:link w:val="2"/>
    <w:rsid w:val="008834BA"/>
    <w:rPr>
      <w:rFonts w:ascii="Arial" w:eastAsia="黑体" w:hAnsi="Arial" w:cs="Times New Roman"/>
      <w:b/>
      <w:sz w:val="32"/>
      <w:szCs w:val="24"/>
    </w:rPr>
  </w:style>
  <w:style w:type="table" w:styleId="a7">
    <w:name w:val="Table Grid"/>
    <w:basedOn w:val="a1"/>
    <w:uiPriority w:val="39"/>
    <w:qFormat/>
    <w:rsid w:val="008834B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8834BA"/>
    <w:rPr>
      <w:sz w:val="18"/>
      <w:szCs w:val="18"/>
    </w:rPr>
  </w:style>
  <w:style w:type="character" w:customStyle="1" w:styleId="a9">
    <w:name w:val="批注框文本 字符"/>
    <w:basedOn w:val="a0"/>
    <w:link w:val="a8"/>
    <w:uiPriority w:val="99"/>
    <w:semiHidden/>
    <w:rsid w:val="008834BA"/>
    <w:rPr>
      <w:sz w:val="18"/>
      <w:szCs w:val="18"/>
    </w:rPr>
  </w:style>
  <w:style w:type="paragraph" w:styleId="aa">
    <w:name w:val="List Paragraph"/>
    <w:basedOn w:val="a"/>
    <w:uiPriority w:val="34"/>
    <w:qFormat/>
    <w:rsid w:val="008834BA"/>
    <w:pPr>
      <w:spacing w:line="360" w:lineRule="auto"/>
      <w:ind w:firstLineChars="200" w:firstLine="420"/>
    </w:pPr>
    <w:rPr>
      <w:rFonts w:ascii="仿宋" w:eastAsia="仿宋" w:hAnsi="仿宋"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349</Words>
  <Characters>1990</Characters>
  <Application>Microsoft Office Word</Application>
  <DocSecurity>0</DocSecurity>
  <Lines>16</Lines>
  <Paragraphs>4</Paragraphs>
  <ScaleCrop>false</ScaleCrop>
  <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GZZC</dc:creator>
  <cp:keywords/>
  <dc:description/>
  <cp:lastModifiedBy>刘芷雅</cp:lastModifiedBy>
  <cp:revision>5</cp:revision>
  <dcterms:created xsi:type="dcterms:W3CDTF">2024-12-25T00:53:00Z</dcterms:created>
  <dcterms:modified xsi:type="dcterms:W3CDTF">2024-12-28T07:39:00Z</dcterms:modified>
</cp:coreProperties>
</file>